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225849" w:rsidRDefault="00225849" w:rsidP="00225849">
      <w:pPr>
        <w:rPr>
          <w:rFonts w:asciiTheme="minorHAnsi" w:hAnsiTheme="minorHAnsi" w:cstheme="minorHAnsi"/>
          <w:szCs w:val="24"/>
          <w:lang w:eastAsia="en-US"/>
        </w:rPr>
      </w:pPr>
    </w:p>
    <w:p w:rsidR="00225849" w:rsidRPr="00536AF9" w:rsidRDefault="00590C29" w:rsidP="00225849">
      <w:pPr>
        <w:rPr>
          <w:rFonts w:asciiTheme="minorHAnsi" w:hAnsiTheme="minorHAnsi" w:cstheme="minorHAnsi"/>
          <w:szCs w:val="24"/>
          <w:lang w:val="es-MX" w:eastAsia="en-US"/>
        </w:rPr>
      </w:pPr>
      <w:bookmarkStart w:id="0" w:name="StartOfDoc"/>
      <w:bookmarkEnd w:id="0"/>
      <w:r w:rsidRPr="00536AF9">
        <w:rPr>
          <w:rFonts w:asciiTheme="minorHAnsi" w:hAnsiTheme="minorHAnsi" w:cstheme="minorHAnsi"/>
          <w:szCs w:val="24"/>
          <w:lang w:val="es-MX" w:eastAsia="en-US"/>
        </w:rPr>
        <w:t>Febrero</w:t>
      </w:r>
      <w:r w:rsidR="004F4E5C" w:rsidRPr="00536AF9">
        <w:rPr>
          <w:rFonts w:asciiTheme="minorHAnsi" w:hAnsiTheme="minorHAnsi" w:cstheme="minorHAnsi"/>
          <w:szCs w:val="24"/>
          <w:lang w:val="es-MX" w:eastAsia="en-US"/>
        </w:rPr>
        <w:t xml:space="preserve"> </w:t>
      </w:r>
      <w:r w:rsidR="00262F33" w:rsidRPr="00536AF9">
        <w:rPr>
          <w:rFonts w:asciiTheme="minorHAnsi" w:hAnsiTheme="minorHAnsi" w:cstheme="minorHAnsi"/>
          <w:szCs w:val="24"/>
          <w:lang w:val="es-MX" w:eastAsia="en-US"/>
        </w:rPr>
        <w:t>15</w:t>
      </w:r>
      <w:r w:rsidR="004F4E5C" w:rsidRPr="00536AF9">
        <w:rPr>
          <w:rFonts w:asciiTheme="minorHAnsi" w:hAnsiTheme="minorHAnsi" w:cstheme="minorHAnsi"/>
          <w:szCs w:val="24"/>
          <w:lang w:val="es-MX" w:eastAsia="en-US"/>
        </w:rPr>
        <w:t>, 2017</w:t>
      </w:r>
    </w:p>
    <w:p w:rsidR="00225849" w:rsidRPr="00536AF9" w:rsidRDefault="00225849" w:rsidP="00225849">
      <w:pPr>
        <w:rPr>
          <w:rFonts w:asciiTheme="minorHAnsi" w:hAnsiTheme="minorHAnsi" w:cstheme="minorHAnsi"/>
          <w:szCs w:val="24"/>
          <w:lang w:val="es-MX" w:eastAsia="en-US"/>
        </w:rPr>
      </w:pPr>
    </w:p>
    <w:p w:rsidR="00590C29" w:rsidRPr="00536AF9" w:rsidRDefault="00590C29" w:rsidP="00616113">
      <w:pPr>
        <w:rPr>
          <w:b/>
          <w:sz w:val="24"/>
          <w:szCs w:val="24"/>
          <w:lang w:val="es-MX"/>
        </w:rPr>
      </w:pPr>
      <w:r w:rsidRPr="00536AF9">
        <w:rPr>
          <w:b/>
          <w:sz w:val="24"/>
          <w:szCs w:val="24"/>
          <w:lang w:val="es-MX"/>
        </w:rPr>
        <w:t xml:space="preserve">Philips </w:t>
      </w:r>
      <w:proofErr w:type="spellStart"/>
      <w:r w:rsidRPr="00536AF9">
        <w:rPr>
          <w:b/>
          <w:sz w:val="24"/>
          <w:szCs w:val="24"/>
          <w:lang w:val="es-MX"/>
        </w:rPr>
        <w:t>Lighting</w:t>
      </w:r>
      <w:proofErr w:type="spellEnd"/>
      <w:r w:rsidRPr="00536AF9">
        <w:rPr>
          <w:b/>
          <w:sz w:val="24"/>
          <w:szCs w:val="24"/>
          <w:lang w:val="es-MX"/>
        </w:rPr>
        <w:t xml:space="preserve"> lanza un nuevo tubo T5 LED "</w:t>
      </w:r>
      <w:proofErr w:type="spellStart"/>
      <w:r w:rsidRPr="00536AF9">
        <w:rPr>
          <w:b/>
          <w:sz w:val="24"/>
          <w:szCs w:val="24"/>
          <w:lang w:val="es-MX"/>
        </w:rPr>
        <w:t>click</w:t>
      </w:r>
      <w:proofErr w:type="spellEnd"/>
      <w:r w:rsidRPr="00536AF9">
        <w:rPr>
          <w:b/>
          <w:sz w:val="24"/>
          <w:szCs w:val="24"/>
          <w:lang w:val="es-MX"/>
        </w:rPr>
        <w:t>-to-</w:t>
      </w:r>
      <w:proofErr w:type="spellStart"/>
      <w:r w:rsidRPr="00536AF9">
        <w:rPr>
          <w:b/>
          <w:sz w:val="24"/>
          <w:szCs w:val="24"/>
          <w:lang w:val="es-MX"/>
        </w:rPr>
        <w:t>fit</w:t>
      </w:r>
      <w:proofErr w:type="spellEnd"/>
      <w:r w:rsidRPr="00536AF9">
        <w:rPr>
          <w:b/>
          <w:sz w:val="24"/>
          <w:szCs w:val="24"/>
          <w:lang w:val="es-MX"/>
        </w:rPr>
        <w:t xml:space="preserve">" para el mercado </w:t>
      </w:r>
      <w:r w:rsidR="00185CA9" w:rsidRPr="00536AF9">
        <w:rPr>
          <w:b/>
          <w:sz w:val="24"/>
          <w:szCs w:val="24"/>
          <w:lang w:val="es-MX"/>
        </w:rPr>
        <w:t>profesional</w:t>
      </w:r>
      <w:r w:rsidRPr="00536AF9">
        <w:rPr>
          <w:b/>
          <w:sz w:val="24"/>
          <w:szCs w:val="24"/>
          <w:lang w:val="es-MX"/>
        </w:rPr>
        <w:t>.</w:t>
      </w:r>
    </w:p>
    <w:p w:rsidR="00590C29" w:rsidRPr="00536AF9" w:rsidRDefault="00590C29" w:rsidP="00616113">
      <w:pPr>
        <w:rPr>
          <w:b/>
          <w:sz w:val="24"/>
          <w:szCs w:val="24"/>
          <w:lang w:val="es-MX"/>
        </w:rPr>
      </w:pPr>
    </w:p>
    <w:p w:rsidR="00590C29" w:rsidRPr="00536AF9" w:rsidRDefault="00590C29" w:rsidP="00C666B1">
      <w:pPr>
        <w:rPr>
          <w:i/>
          <w:lang w:val="es-MX"/>
        </w:rPr>
      </w:pPr>
      <w:bookmarkStart w:id="1" w:name="_GoBack"/>
      <w:r w:rsidRPr="00536AF9">
        <w:rPr>
          <w:i/>
          <w:lang w:val="es-MX"/>
        </w:rPr>
        <w:t>El nuevo tubo Philips T5 LED ofrece el primer reemplazo verdadero con la más amplia compatibilidad de balasto para bombillas fluorescentes T5 de 1500mm</w:t>
      </w:r>
    </w:p>
    <w:bookmarkEnd w:id="1"/>
    <w:p w:rsidR="00883B0B" w:rsidRPr="00536AF9" w:rsidRDefault="00883B0B" w:rsidP="00C666B1">
      <w:pPr>
        <w:rPr>
          <w:i/>
          <w:lang w:val="es-MX"/>
        </w:rPr>
      </w:pPr>
    </w:p>
    <w:p w:rsidR="00590C29" w:rsidRPr="00CF0A70" w:rsidRDefault="00590C29" w:rsidP="00536AF9">
      <w:pPr>
        <w:jc w:val="both"/>
        <w:rPr>
          <w:lang w:val="es-MX"/>
        </w:rPr>
      </w:pPr>
      <w:proofErr w:type="spellStart"/>
      <w:r w:rsidRPr="00536AF9">
        <w:rPr>
          <w:b/>
          <w:bCs/>
          <w:lang w:val="es-MX"/>
        </w:rPr>
        <w:t>Eindhoven</w:t>
      </w:r>
      <w:proofErr w:type="spellEnd"/>
      <w:r w:rsidRPr="00536AF9">
        <w:rPr>
          <w:b/>
          <w:bCs/>
          <w:lang w:val="es-MX"/>
        </w:rPr>
        <w:t>, Holanda</w:t>
      </w:r>
      <w:r w:rsidR="0019312A" w:rsidRPr="00536AF9">
        <w:rPr>
          <w:b/>
          <w:bCs/>
          <w:lang w:val="es-MX"/>
        </w:rPr>
        <w:t xml:space="preserve"> –</w:t>
      </w:r>
      <w:r w:rsidR="0019312A" w:rsidRPr="00536AF9">
        <w:rPr>
          <w:lang w:val="es-MX"/>
        </w:rPr>
        <w:t xml:space="preserve"> Philips </w:t>
      </w:r>
      <w:proofErr w:type="spellStart"/>
      <w:r w:rsidR="0019312A" w:rsidRPr="00536AF9">
        <w:rPr>
          <w:lang w:val="es-MX"/>
        </w:rPr>
        <w:t>Lighting</w:t>
      </w:r>
      <w:proofErr w:type="spellEnd"/>
      <w:r w:rsidR="0019312A" w:rsidRPr="00536AF9">
        <w:rPr>
          <w:lang w:val="es-MX"/>
        </w:rPr>
        <w:t xml:space="preserve"> (</w:t>
      </w:r>
      <w:proofErr w:type="spellStart"/>
      <w:r w:rsidR="0019312A" w:rsidRPr="00536AF9">
        <w:rPr>
          <w:lang w:val="es-MX"/>
        </w:rPr>
        <w:t>Euronext</w:t>
      </w:r>
      <w:proofErr w:type="spellEnd"/>
      <w:r w:rsidR="0019312A" w:rsidRPr="00536AF9">
        <w:rPr>
          <w:lang w:val="es-MX"/>
        </w:rPr>
        <w:t xml:space="preserve"> </w:t>
      </w:r>
      <w:proofErr w:type="spellStart"/>
      <w:r w:rsidR="0019312A" w:rsidRPr="00536AF9">
        <w:rPr>
          <w:lang w:val="es-MX"/>
        </w:rPr>
        <w:t>Amsterdam</w:t>
      </w:r>
      <w:proofErr w:type="spellEnd"/>
      <w:r w:rsidR="0019312A" w:rsidRPr="00536AF9">
        <w:rPr>
          <w:lang w:val="es-MX"/>
        </w:rPr>
        <w:t xml:space="preserve"> </w:t>
      </w:r>
      <w:proofErr w:type="spellStart"/>
      <w:r w:rsidR="0019312A" w:rsidRPr="00536AF9">
        <w:rPr>
          <w:lang w:val="es-MX"/>
        </w:rPr>
        <w:t>ticker</w:t>
      </w:r>
      <w:proofErr w:type="spellEnd"/>
      <w:r w:rsidR="0019312A" w:rsidRPr="00536AF9">
        <w:rPr>
          <w:lang w:val="es-MX"/>
        </w:rPr>
        <w:t xml:space="preserve">: LIGHT), </w:t>
      </w:r>
      <w:r w:rsidRPr="00536AF9">
        <w:rPr>
          <w:lang w:val="es-MX"/>
        </w:rPr>
        <w:t xml:space="preserve">líder mundial en iluminación, anunció hoy el nuevo tubo </w:t>
      </w:r>
      <w:hyperlink r:id="rId8" w:history="1">
        <w:r w:rsidRPr="00536AF9">
          <w:rPr>
            <w:rStyle w:val="Hyperlink"/>
            <w:lang w:val="es-MX"/>
          </w:rPr>
          <w:t>Philips T5 LED</w:t>
        </w:r>
      </w:hyperlink>
      <w:r w:rsidRPr="00536AF9">
        <w:rPr>
          <w:lang w:val="es-MX"/>
        </w:rPr>
        <w:t xml:space="preserve"> al portafolio </w:t>
      </w:r>
      <w:hyperlink r:id="rId9" w:history="1">
        <w:r w:rsidRPr="00536AF9">
          <w:rPr>
            <w:rStyle w:val="Hyperlink"/>
            <w:lang w:val="es-MX"/>
          </w:rPr>
          <w:t xml:space="preserve">Philips MASTER </w:t>
        </w:r>
        <w:proofErr w:type="spellStart"/>
        <w:r w:rsidRPr="00536AF9">
          <w:rPr>
            <w:rStyle w:val="Hyperlink"/>
            <w:lang w:val="es-MX"/>
          </w:rPr>
          <w:t>LEDtubes</w:t>
        </w:r>
        <w:proofErr w:type="spellEnd"/>
      </w:hyperlink>
      <w:r w:rsidRPr="00536AF9">
        <w:rPr>
          <w:lang w:val="es-MX"/>
        </w:rPr>
        <w:t xml:space="preserve">. </w:t>
      </w:r>
      <w:r w:rsidRPr="00CF0A70">
        <w:rPr>
          <w:lang w:val="es-MX"/>
        </w:rPr>
        <w:t>El tubo de ahorro de energía T5 LED ofrece una alta salida de luz y calidad, y cuenta con la compatibilidad de lastre más amplia, de modo que es un simple "click-to-fit". El tubo Philips T5 LED viene en un pequeño factor de forma, proporcionando un alto rendimiento de 150 lúmenes por vatio.</w:t>
      </w:r>
    </w:p>
    <w:p w:rsidR="00634EA8" w:rsidRPr="00CF0A70" w:rsidRDefault="00634EA8" w:rsidP="00536AF9">
      <w:pPr>
        <w:jc w:val="both"/>
        <w:rPr>
          <w:lang w:val="es-MX"/>
        </w:rPr>
      </w:pPr>
    </w:p>
    <w:p w:rsidR="00590C29" w:rsidRPr="00536AF9" w:rsidRDefault="00590C29" w:rsidP="00536AF9">
      <w:pPr>
        <w:jc w:val="both"/>
        <w:rPr>
          <w:b/>
          <w:lang w:val="es-MX"/>
        </w:rPr>
      </w:pPr>
      <w:r w:rsidRPr="00536AF9">
        <w:rPr>
          <w:b/>
          <w:lang w:val="es-MX"/>
        </w:rPr>
        <w:t>Instalación y seguridad, fáciles de ajustar</w:t>
      </w:r>
    </w:p>
    <w:p w:rsidR="00590C29" w:rsidRPr="00CF0A70" w:rsidRDefault="00590C29" w:rsidP="00536AF9">
      <w:pPr>
        <w:jc w:val="both"/>
        <w:rPr>
          <w:lang w:val="es-MX"/>
        </w:rPr>
      </w:pPr>
      <w:r w:rsidRPr="00CF0A70">
        <w:rPr>
          <w:lang w:val="es-MX"/>
        </w:rPr>
        <w:t xml:space="preserve">Philips MASTER </w:t>
      </w:r>
      <w:proofErr w:type="spellStart"/>
      <w:r w:rsidRPr="00CF0A70">
        <w:rPr>
          <w:lang w:val="es-MX"/>
        </w:rPr>
        <w:t>LEDtubes</w:t>
      </w:r>
      <w:proofErr w:type="spellEnd"/>
      <w:r w:rsidRPr="00CF0A70">
        <w:rPr>
          <w:lang w:val="es-MX"/>
        </w:rPr>
        <w:t xml:space="preserve"> ofrece una instalación 100% segura y fácil con un reemplazo de lámpara-para-lámpara simple. Utilizando la tecnología InstantFit, el tubo T5 LED puede encajar directamente en las luminarias existentes y no requiere reemplazo de cables. Las clavijas eléctricamente seguras y el conductor aislado facilitan el manejo de los tubos sin riesgo de golpes. Esto ayudará a los instaladores a instalar rápidamente con precisión, ahorrándoles tiempo y dinero.</w:t>
      </w:r>
    </w:p>
    <w:p w:rsidR="00262F33" w:rsidRPr="00CF0A70" w:rsidRDefault="00262F33" w:rsidP="00536AF9">
      <w:pPr>
        <w:jc w:val="both"/>
        <w:rPr>
          <w:lang w:val="es-MX"/>
        </w:rPr>
      </w:pPr>
    </w:p>
    <w:p w:rsidR="004F4E5C" w:rsidRPr="00536AF9" w:rsidRDefault="00590C29" w:rsidP="00536AF9">
      <w:pPr>
        <w:jc w:val="both"/>
        <w:rPr>
          <w:b/>
          <w:lang w:val="es-MX"/>
        </w:rPr>
      </w:pPr>
      <w:r w:rsidRPr="00536AF9">
        <w:rPr>
          <w:b/>
          <w:lang w:val="es-MX"/>
        </w:rPr>
        <w:t>Calidad duradera</w:t>
      </w:r>
    </w:p>
    <w:p w:rsidR="00590C29" w:rsidRPr="00536AF9" w:rsidRDefault="00590C29" w:rsidP="00536AF9">
      <w:pPr>
        <w:jc w:val="both"/>
        <w:rPr>
          <w:lang w:val="es-MX"/>
        </w:rPr>
      </w:pPr>
      <w:r w:rsidRPr="00CF0A70">
        <w:rPr>
          <w:lang w:val="es-MX"/>
        </w:rPr>
        <w:t xml:space="preserve">El tubo Philips T5 LED está hecho de policarbonato para lograr una gestión superior del calor durante su vida útil. </w:t>
      </w:r>
      <w:r w:rsidRPr="00536AF9">
        <w:rPr>
          <w:lang w:val="es-MX"/>
        </w:rPr>
        <w:t>Con una vida útil garantizada de 50,000 horas, el tubo T5 LED supera las fluorescentes con el doble de la vida útil y los costos de mantenimiento a la mitad.</w:t>
      </w:r>
    </w:p>
    <w:p w:rsidR="00DC676D" w:rsidRPr="00536AF9" w:rsidRDefault="00DC676D" w:rsidP="00536AF9">
      <w:pPr>
        <w:jc w:val="both"/>
        <w:rPr>
          <w:lang w:val="es-MX"/>
        </w:rPr>
      </w:pPr>
    </w:p>
    <w:p w:rsidR="00590C29" w:rsidRPr="00CF0A70" w:rsidRDefault="00590C29" w:rsidP="00536AF9">
      <w:pPr>
        <w:jc w:val="both"/>
        <w:rPr>
          <w:lang w:val="es-MX"/>
        </w:rPr>
      </w:pPr>
      <w:r w:rsidRPr="00CF0A70">
        <w:rPr>
          <w:lang w:val="es-MX"/>
        </w:rPr>
        <w:t xml:space="preserve">"Aunque el precio medio de compra de fluorescentes podría ser menos costoso, los costos totales por año son más del doble en comparación con los tubos de Philips T5 LED", dijo Robert Boogard, Gerente de Producto de Philips Lighting. "Para garantizar una mayor calidad, estamos encantados de extender nuestra garantía de lámparas LED profesionales a cinco años. Con la cartera de tubos LED más amplia del mercado, podemos garantizar una iluminación duradera para todas las aplicaciones, ya sean estacionamientos u oficinas, o escuelas y </w:t>
      </w:r>
      <w:proofErr w:type="gramStart"/>
      <w:r w:rsidRPr="00CF0A70">
        <w:rPr>
          <w:lang w:val="es-MX"/>
        </w:rPr>
        <w:t>almacenes "</w:t>
      </w:r>
      <w:proofErr w:type="gramEnd"/>
      <w:r w:rsidRPr="00CF0A70">
        <w:rPr>
          <w:lang w:val="es-MX"/>
        </w:rPr>
        <w:t xml:space="preserve">. </w:t>
      </w:r>
    </w:p>
    <w:p w:rsidR="00262F33" w:rsidRPr="00CF0A70" w:rsidRDefault="00262F33" w:rsidP="00536AF9">
      <w:pPr>
        <w:jc w:val="both"/>
        <w:rPr>
          <w:lang w:val="es-MX"/>
        </w:rPr>
      </w:pPr>
    </w:p>
    <w:p w:rsidR="004F6946" w:rsidRPr="00CF0A70" w:rsidRDefault="004F6946" w:rsidP="00536AF9">
      <w:pPr>
        <w:jc w:val="both"/>
        <w:rPr>
          <w:lang w:val="es-MX"/>
        </w:rPr>
      </w:pPr>
    </w:p>
    <w:p w:rsidR="004F6946" w:rsidRPr="00CF0A70" w:rsidRDefault="004F6946" w:rsidP="00536AF9">
      <w:pPr>
        <w:jc w:val="both"/>
        <w:rPr>
          <w:lang w:val="es-MX"/>
        </w:rPr>
      </w:pPr>
    </w:p>
    <w:p w:rsidR="00590C29" w:rsidRPr="00536AF9" w:rsidRDefault="00590C29" w:rsidP="00536AF9">
      <w:pPr>
        <w:jc w:val="both"/>
        <w:rPr>
          <w:lang w:val="es-MX"/>
        </w:rPr>
      </w:pPr>
      <w:r w:rsidRPr="00536AF9">
        <w:rPr>
          <w:lang w:val="es-MX"/>
        </w:rPr>
        <w:t>El nuevo tubo Philips T5 LED ya está disponible en la mayoría de los mercados europeos y se presenta en los siguientes tipos:</w:t>
      </w:r>
    </w:p>
    <w:p w:rsidR="004F6946" w:rsidRPr="00536AF9" w:rsidRDefault="004F6946" w:rsidP="00536AF9">
      <w:pPr>
        <w:jc w:val="both"/>
        <w:rPr>
          <w:lang w:val="es-MX"/>
        </w:rPr>
      </w:pPr>
    </w:p>
    <w:p w:rsidR="007F45F8" w:rsidRDefault="00BC5510" w:rsidP="00536AF9">
      <w:pPr>
        <w:pStyle w:val="ListParagraph"/>
        <w:numPr>
          <w:ilvl w:val="0"/>
          <w:numId w:val="2"/>
        </w:numPr>
        <w:jc w:val="both"/>
      </w:pPr>
      <w:r>
        <w:t xml:space="preserve">1500mm HO 26W 830 T5 </w:t>
      </w:r>
      <w:proofErr w:type="spellStart"/>
      <w:r>
        <w:t>Instant</w:t>
      </w:r>
      <w:r w:rsidR="007F45F8">
        <w:t>Fit</w:t>
      </w:r>
      <w:proofErr w:type="spellEnd"/>
    </w:p>
    <w:p w:rsidR="007F45F8" w:rsidRDefault="007F45F8" w:rsidP="00536AF9">
      <w:pPr>
        <w:pStyle w:val="ListParagraph"/>
        <w:numPr>
          <w:ilvl w:val="0"/>
          <w:numId w:val="2"/>
        </w:numPr>
        <w:jc w:val="both"/>
      </w:pPr>
      <w:r>
        <w:t xml:space="preserve">1500mm HO 26W 840 T5 </w:t>
      </w:r>
      <w:proofErr w:type="spellStart"/>
      <w:r>
        <w:t>InstantFit</w:t>
      </w:r>
      <w:proofErr w:type="spellEnd"/>
    </w:p>
    <w:p w:rsidR="007F45F8" w:rsidRDefault="00BC5510" w:rsidP="00536AF9">
      <w:pPr>
        <w:pStyle w:val="ListParagraph"/>
        <w:numPr>
          <w:ilvl w:val="0"/>
          <w:numId w:val="2"/>
        </w:numPr>
        <w:jc w:val="both"/>
      </w:pPr>
      <w:r>
        <w:t xml:space="preserve">1500mm HO 26W 865 T5 </w:t>
      </w:r>
      <w:proofErr w:type="spellStart"/>
      <w:r>
        <w:t>Instant</w:t>
      </w:r>
      <w:r w:rsidR="007F45F8">
        <w:t>Fit</w:t>
      </w:r>
      <w:proofErr w:type="spellEnd"/>
    </w:p>
    <w:p w:rsidR="00634EA8" w:rsidRPr="00E216D8" w:rsidRDefault="00634EA8" w:rsidP="00536AF9">
      <w:pPr>
        <w:jc w:val="both"/>
      </w:pPr>
    </w:p>
    <w:p w:rsidR="00352544" w:rsidRDefault="00352544" w:rsidP="00536AF9">
      <w:pPr>
        <w:jc w:val="both"/>
        <w:rPr>
          <w:rFonts w:asciiTheme="minorHAnsi" w:hAnsiTheme="minorHAnsi" w:cstheme="minorHAnsi"/>
          <w:b/>
          <w:szCs w:val="24"/>
          <w:lang w:eastAsia="en-US"/>
        </w:rPr>
      </w:pPr>
    </w:p>
    <w:p w:rsidR="0019312A" w:rsidRPr="00536AF9" w:rsidRDefault="00590C29" w:rsidP="00536AF9">
      <w:pPr>
        <w:jc w:val="both"/>
        <w:rPr>
          <w:rFonts w:asciiTheme="minorHAnsi" w:hAnsiTheme="minorHAnsi" w:cstheme="minorHAnsi"/>
          <w:b/>
          <w:szCs w:val="24"/>
          <w:lang w:val="es-MX" w:eastAsia="en-US"/>
        </w:rPr>
      </w:pPr>
      <w:r w:rsidRPr="00536AF9">
        <w:rPr>
          <w:rFonts w:asciiTheme="minorHAnsi" w:hAnsiTheme="minorHAnsi" w:cstheme="minorHAnsi"/>
          <w:b/>
          <w:szCs w:val="24"/>
          <w:lang w:val="es-MX" w:eastAsia="en-US"/>
        </w:rPr>
        <w:t>Para mayor información, por favor contacte:</w:t>
      </w:r>
    </w:p>
    <w:p w:rsidR="006F5AC0" w:rsidRPr="00536AF9" w:rsidRDefault="006F5AC0" w:rsidP="00536AF9">
      <w:pPr>
        <w:jc w:val="both"/>
        <w:rPr>
          <w:b/>
          <w:lang w:val="es-MX"/>
        </w:rPr>
      </w:pPr>
    </w:p>
    <w:p w:rsidR="00434EC2" w:rsidRDefault="00434EC2" w:rsidP="00536AF9">
      <w:r w:rsidRPr="000C77F8">
        <w:rPr>
          <w:b/>
        </w:rPr>
        <w:t>Philips Lighting</w:t>
      </w:r>
      <w:r>
        <w:rPr>
          <w:b/>
        </w:rPr>
        <w:t>,</w:t>
      </w:r>
      <w:r w:rsidRPr="000C77F8">
        <w:rPr>
          <w:b/>
        </w:rPr>
        <w:t xml:space="preserve"> </w:t>
      </w:r>
      <w:r>
        <w:rPr>
          <w:b/>
        </w:rPr>
        <w:t xml:space="preserve">Global </w:t>
      </w:r>
      <w:r w:rsidRPr="000C77F8">
        <w:rPr>
          <w:b/>
        </w:rPr>
        <w:t>Media Relations</w:t>
      </w:r>
      <w:r w:rsidRPr="000C77F8">
        <w:rPr>
          <w:b/>
        </w:rPr>
        <w:br/>
      </w:r>
      <w:r>
        <w:t>Bengi Silan Genc</w:t>
      </w:r>
    </w:p>
    <w:p w:rsidR="00434EC2" w:rsidRPr="000C77F8" w:rsidRDefault="00434EC2" w:rsidP="00536AF9">
      <w:r>
        <w:t>Tel:</w:t>
      </w:r>
      <w:r w:rsidRPr="000C77F8">
        <w:rPr>
          <w:rFonts w:asciiTheme="minorHAnsi" w:hAnsiTheme="minorHAnsi" w:cstheme="minorHAnsi"/>
          <w:szCs w:val="22"/>
          <w:lang w:val="en-GB" w:eastAsia="en-US"/>
        </w:rPr>
        <w:t xml:space="preserve"> </w:t>
      </w:r>
      <w:r w:rsidRPr="00AC0363">
        <w:rPr>
          <w:rFonts w:asciiTheme="minorHAnsi" w:hAnsiTheme="minorHAnsi" w:cstheme="minorHAnsi"/>
          <w:szCs w:val="22"/>
          <w:lang w:val="en-GB" w:eastAsia="en-US"/>
        </w:rPr>
        <w:t>+31 6 2544</w:t>
      </w:r>
      <w:r>
        <w:rPr>
          <w:rFonts w:asciiTheme="minorHAnsi" w:hAnsiTheme="minorHAnsi" w:cstheme="minorHAnsi"/>
          <w:szCs w:val="22"/>
          <w:lang w:val="en-GB" w:eastAsia="en-US"/>
        </w:rPr>
        <w:t xml:space="preserve"> </w:t>
      </w:r>
      <w:r w:rsidRPr="00AC0363">
        <w:rPr>
          <w:rFonts w:asciiTheme="minorHAnsi" w:hAnsiTheme="minorHAnsi" w:cstheme="minorHAnsi"/>
          <w:szCs w:val="22"/>
          <w:lang w:val="en-GB" w:eastAsia="en-US"/>
        </w:rPr>
        <w:t>1798</w:t>
      </w:r>
      <w:r>
        <w:br/>
        <w:t xml:space="preserve">E-mail: </w:t>
      </w:r>
      <w:hyperlink r:id="rId10" w:history="1">
        <w:r>
          <w:rPr>
            <w:rStyle w:val="Hyperlink"/>
            <w:rFonts w:eastAsia="Calibri" w:cs="Calibri"/>
            <w:szCs w:val="22"/>
            <w:u w:color="000000"/>
            <w:bdr w:val="nil"/>
            <w:lang w:eastAsia="en-US"/>
          </w:rPr>
          <w:t>bengi.genc@philips.com</w:t>
        </w:r>
      </w:hyperlink>
      <w:r>
        <w:rPr>
          <w:rFonts w:eastAsia="Calibri" w:cs="Calibri"/>
          <w:szCs w:val="22"/>
          <w:u w:color="000000"/>
          <w:bdr w:val="nil"/>
          <w:lang w:eastAsia="en-US"/>
        </w:rPr>
        <w:t xml:space="preserve"> </w:t>
      </w:r>
    </w:p>
    <w:p w:rsidR="006F5AC0" w:rsidRDefault="006F5AC0" w:rsidP="00536AF9">
      <w:pPr>
        <w:pStyle w:val="s4"/>
        <w:spacing w:before="0" w:beforeAutospacing="0" w:after="0" w:afterAutospacing="0"/>
        <w:jc w:val="both"/>
        <w:rPr>
          <w:rStyle w:val="s3"/>
          <w:b/>
          <w:bCs/>
          <w:lang w:val="en-US"/>
        </w:rPr>
      </w:pPr>
    </w:p>
    <w:p w:rsidR="003B50E2" w:rsidRDefault="00590C29" w:rsidP="00536AF9">
      <w:pPr>
        <w:pStyle w:val="s4"/>
        <w:spacing w:before="0" w:beforeAutospacing="0" w:after="0" w:afterAutospacing="0"/>
        <w:jc w:val="both"/>
        <w:rPr>
          <w:rStyle w:val="s3"/>
          <w:b/>
          <w:bCs/>
          <w:lang w:val="en-US"/>
        </w:rPr>
      </w:pPr>
      <w:proofErr w:type="spellStart"/>
      <w:r>
        <w:rPr>
          <w:rStyle w:val="s3"/>
          <w:b/>
          <w:bCs/>
          <w:lang w:val="en-US"/>
        </w:rPr>
        <w:t>Acerca</w:t>
      </w:r>
      <w:proofErr w:type="spellEnd"/>
      <w:r w:rsidR="0019312A">
        <w:rPr>
          <w:rStyle w:val="s3"/>
          <w:b/>
          <w:bCs/>
          <w:lang w:val="en-US"/>
        </w:rPr>
        <w:t xml:space="preserve"> Philips Lighting</w:t>
      </w:r>
    </w:p>
    <w:p w:rsidR="00590C29" w:rsidRPr="00536AF9" w:rsidRDefault="003B50E2" w:rsidP="00536AF9">
      <w:pPr>
        <w:pStyle w:val="s4"/>
        <w:spacing w:before="0" w:beforeAutospacing="0" w:after="0" w:afterAutospacing="0"/>
        <w:jc w:val="both"/>
        <w:rPr>
          <w:lang w:val="es-MX"/>
        </w:rPr>
      </w:pPr>
      <w:r w:rsidRPr="00CF0A70">
        <w:rPr>
          <w:lang w:val="es-MX"/>
        </w:rPr>
        <w:t>Philips Lighting (Eur</w:t>
      </w:r>
      <w:r w:rsidR="00590C29" w:rsidRPr="00CF0A70">
        <w:rPr>
          <w:lang w:val="es-MX"/>
        </w:rPr>
        <w:t xml:space="preserve">onext Amsterdam ticker: LIGHT), líder global en productos, sistemas y servicios de iluminación, ofrece innovaciones que desbloquean el valor comercial, proporcionando experiencias de usuario ricas que ayudan a mejorar vidas. Sirviendo a los mercados profesionales y de consumo, lideramos la industria aprovechando la Internet de las Cosas para transformar los hogares, los edificios y los espacios urbanos. Con 2016 ventas de EUR 7.1 mil millones, tenemos aproximadamente 34,000 empleados en más de 70 países. </w:t>
      </w:r>
      <w:r w:rsidR="00590C29" w:rsidRPr="00536AF9">
        <w:rPr>
          <w:lang w:val="es-MX"/>
        </w:rPr>
        <w:t xml:space="preserve">Las noticias de Philips </w:t>
      </w:r>
      <w:proofErr w:type="spellStart"/>
      <w:r w:rsidR="00590C29" w:rsidRPr="00536AF9">
        <w:rPr>
          <w:lang w:val="es-MX"/>
        </w:rPr>
        <w:t>Lighting</w:t>
      </w:r>
      <w:proofErr w:type="spellEnd"/>
      <w:r w:rsidR="00590C29" w:rsidRPr="00536AF9">
        <w:rPr>
          <w:lang w:val="es-MX"/>
        </w:rPr>
        <w:t xml:space="preserve"> se encuentran en </w:t>
      </w:r>
      <w:hyperlink r:id="rId11" w:history="1">
        <w:r w:rsidR="00590C29" w:rsidRPr="00536AF9">
          <w:rPr>
            <w:rStyle w:val="Hyperlink"/>
            <w:lang w:val="es-MX"/>
          </w:rPr>
          <w:t>http://www.newsroom.lighting.philips.com</w:t>
        </w:r>
      </w:hyperlink>
    </w:p>
    <w:p w:rsidR="00590C29" w:rsidRPr="00536AF9" w:rsidRDefault="00590C29" w:rsidP="00536AF9">
      <w:pPr>
        <w:pStyle w:val="s4"/>
        <w:spacing w:before="0" w:beforeAutospacing="0" w:after="0" w:afterAutospacing="0"/>
        <w:jc w:val="both"/>
        <w:rPr>
          <w:lang w:val="es-MX"/>
        </w:rPr>
      </w:pPr>
    </w:p>
    <w:p w:rsidR="00CE2D1D" w:rsidRPr="00536AF9" w:rsidRDefault="00CE2D1D" w:rsidP="00536AF9">
      <w:pPr>
        <w:pStyle w:val="s4"/>
        <w:spacing w:before="0" w:beforeAutospacing="0" w:after="0" w:afterAutospacing="0"/>
        <w:jc w:val="both"/>
        <w:rPr>
          <w:rStyle w:val="Hyperlink"/>
          <w:lang w:val="es-MX"/>
        </w:rPr>
      </w:pPr>
    </w:p>
    <w:p w:rsidR="00CE2D1D" w:rsidRPr="00536AF9" w:rsidRDefault="00CE2D1D" w:rsidP="00536AF9">
      <w:pPr>
        <w:pStyle w:val="s4"/>
        <w:spacing w:before="0" w:beforeAutospacing="0" w:after="0" w:afterAutospacing="0"/>
        <w:jc w:val="both"/>
        <w:rPr>
          <w:rStyle w:val="Hyperlink"/>
          <w:lang w:val="es-MX"/>
        </w:rPr>
      </w:pPr>
    </w:p>
    <w:p w:rsidR="00CE2D1D" w:rsidRPr="00536AF9" w:rsidRDefault="00CE2D1D" w:rsidP="00536AF9">
      <w:pPr>
        <w:jc w:val="both"/>
        <w:rPr>
          <w:lang w:val="es-MX"/>
        </w:rPr>
      </w:pPr>
    </w:p>
    <w:p w:rsidR="00CE2D1D" w:rsidRPr="00536AF9" w:rsidRDefault="00CE2D1D" w:rsidP="00536AF9">
      <w:pPr>
        <w:pStyle w:val="s4"/>
        <w:spacing w:before="0" w:beforeAutospacing="0" w:after="0" w:afterAutospacing="0"/>
        <w:jc w:val="both"/>
        <w:rPr>
          <w:lang w:val="es-MX"/>
        </w:rPr>
      </w:pPr>
    </w:p>
    <w:sectPr w:rsidR="00CE2D1D" w:rsidRPr="00536AF9" w:rsidSect="001C2732">
      <w:headerReference w:type="default" r:id="rId12"/>
      <w:footerReference w:type="default" r:id="rId13"/>
      <w:headerReference w:type="first" r:id="rId14"/>
      <w:footerReference w:type="first" r:id="rId15"/>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62" w:rsidRDefault="00C85462">
      <w:r>
        <w:separator/>
      </w:r>
    </w:p>
  </w:endnote>
  <w:endnote w:type="continuationSeparator" w:id="0">
    <w:p w:rsidR="00C85462" w:rsidRDefault="00C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rale_sans_xbold">
    <w:charset w:val="00"/>
    <w:family w:val="auto"/>
    <w:pitch w:val="default"/>
  </w:font>
  <w:font w:name="centrale_sans_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62" w:rsidRDefault="00C85462">
      <w:r>
        <w:separator/>
      </w:r>
    </w:p>
  </w:footnote>
  <w:footnote w:type="continuationSeparator" w:id="0">
    <w:p w:rsidR="00C85462" w:rsidRDefault="00C8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25849" w:rsidP="00FD097C">
    <w:pPr>
      <w:framePr w:w="6057" w:h="856" w:wrap="around" w:vAnchor="page" w:hAnchor="page" w:x="1736" w:y="1243"/>
      <w:spacing w:line="720" w:lineRule="auto"/>
    </w:pPr>
    <w:bookmarkStart w:id="2" w:name="LgoWordmarkPage2"/>
    <w:r>
      <w:rPr>
        <w:rFonts w:cs="Calibri"/>
        <w:noProof/>
        <w:lang w:eastAsia="en-US"/>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464CE7" w:rsidRDefault="00464CE7" w:rsidP="00221DD3">
    <w:pPr>
      <w:framePr w:w="340" w:h="363" w:hRule="exact" w:hSpace="1191" w:wrap="around" w:vAnchor="page" w:hAnchor="page" w:xAlign="right" w:y="5388"/>
      <w:shd w:val="clear" w:color="FFFFFF" w:fill="auto"/>
      <w:rPr>
        <w:lang w:val="en-GB"/>
      </w:rPr>
    </w:pPr>
    <w:r>
      <w:rPr>
        <w:lang w:val="en-GB"/>
      </w:rPr>
      <w:t>_</w:t>
    </w:r>
  </w:p>
  <w:p w:rsidR="00464CE7" w:rsidRDefault="00464CE7">
    <w:pPr>
      <w:framePr w:w="340" w:h="1686" w:hRule="exact" w:wrap="around" w:vAnchor="page" w:hAnchor="page" w:x="404" w:y="6840"/>
      <w:shd w:val="clear" w:color="FFFFFF" w:fill="auto"/>
      <w:spacing w:before="880"/>
      <w:rPr>
        <w:lang w:val="en-GB"/>
      </w:rPr>
    </w:pPr>
    <w:r>
      <w:rPr>
        <w:lang w:val="en-GB"/>
      </w:rPr>
      <w:t>_</w:t>
    </w:r>
  </w:p>
  <w:p w:rsidR="005D0415" w:rsidRDefault="005D0415">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185CA9">
            <w:rPr>
              <w:noProof/>
              <w:sz w:val="16"/>
              <w:szCs w:val="16"/>
              <w:lang w:val="en-GB"/>
            </w:rPr>
            <w:t>2</w:t>
          </w:r>
          <w:r w:rsidR="005D0415"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585221D"/>
    <w:multiLevelType w:val="hybridMultilevel"/>
    <w:tmpl w:val="B1D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3FD8"/>
    <w:rsid w:val="000043DD"/>
    <w:rsid w:val="0001308C"/>
    <w:rsid w:val="00014F84"/>
    <w:rsid w:val="000260FC"/>
    <w:rsid w:val="00035A19"/>
    <w:rsid w:val="00042C7C"/>
    <w:rsid w:val="000475E9"/>
    <w:rsid w:val="000476B0"/>
    <w:rsid w:val="00047D5C"/>
    <w:rsid w:val="00056E22"/>
    <w:rsid w:val="0008134D"/>
    <w:rsid w:val="00081964"/>
    <w:rsid w:val="00081A2B"/>
    <w:rsid w:val="000848F7"/>
    <w:rsid w:val="00091FB2"/>
    <w:rsid w:val="000943AB"/>
    <w:rsid w:val="0009471A"/>
    <w:rsid w:val="000C706F"/>
    <w:rsid w:val="000D2E72"/>
    <w:rsid w:val="000F2014"/>
    <w:rsid w:val="000F2F8C"/>
    <w:rsid w:val="000F5925"/>
    <w:rsid w:val="000F713C"/>
    <w:rsid w:val="00110B19"/>
    <w:rsid w:val="00117A79"/>
    <w:rsid w:val="00123911"/>
    <w:rsid w:val="0012462A"/>
    <w:rsid w:val="00124843"/>
    <w:rsid w:val="00171EAD"/>
    <w:rsid w:val="00176DE4"/>
    <w:rsid w:val="00185CA9"/>
    <w:rsid w:val="0019312A"/>
    <w:rsid w:val="00195ADF"/>
    <w:rsid w:val="00195C05"/>
    <w:rsid w:val="001A19B9"/>
    <w:rsid w:val="001A2A24"/>
    <w:rsid w:val="001C2732"/>
    <w:rsid w:val="001E388F"/>
    <w:rsid w:val="001E4783"/>
    <w:rsid w:val="00205E8C"/>
    <w:rsid w:val="00221DD3"/>
    <w:rsid w:val="00225849"/>
    <w:rsid w:val="00242321"/>
    <w:rsid w:val="00244059"/>
    <w:rsid w:val="00255825"/>
    <w:rsid w:val="00262F33"/>
    <w:rsid w:val="00274407"/>
    <w:rsid w:val="002A605D"/>
    <w:rsid w:val="002C3953"/>
    <w:rsid w:val="002D465C"/>
    <w:rsid w:val="002E2AE1"/>
    <w:rsid w:val="002E6842"/>
    <w:rsid w:val="002F7D92"/>
    <w:rsid w:val="002F7FAA"/>
    <w:rsid w:val="00303852"/>
    <w:rsid w:val="003105DD"/>
    <w:rsid w:val="0032047C"/>
    <w:rsid w:val="00321D12"/>
    <w:rsid w:val="00323191"/>
    <w:rsid w:val="0032484E"/>
    <w:rsid w:val="003301E6"/>
    <w:rsid w:val="00334962"/>
    <w:rsid w:val="00350F6A"/>
    <w:rsid w:val="00352544"/>
    <w:rsid w:val="003564A4"/>
    <w:rsid w:val="0035650B"/>
    <w:rsid w:val="00363923"/>
    <w:rsid w:val="00383300"/>
    <w:rsid w:val="003935DE"/>
    <w:rsid w:val="00396FB9"/>
    <w:rsid w:val="003B50E2"/>
    <w:rsid w:val="003B5679"/>
    <w:rsid w:val="003C7BC4"/>
    <w:rsid w:val="003D452F"/>
    <w:rsid w:val="003E696C"/>
    <w:rsid w:val="004033EC"/>
    <w:rsid w:val="00412931"/>
    <w:rsid w:val="00415895"/>
    <w:rsid w:val="00431130"/>
    <w:rsid w:val="00434EC2"/>
    <w:rsid w:val="004445A6"/>
    <w:rsid w:val="0044687A"/>
    <w:rsid w:val="004538EB"/>
    <w:rsid w:val="00464CE7"/>
    <w:rsid w:val="00485E1F"/>
    <w:rsid w:val="004A084D"/>
    <w:rsid w:val="004D5872"/>
    <w:rsid w:val="004F4E5C"/>
    <w:rsid w:val="004F6946"/>
    <w:rsid w:val="00514AB2"/>
    <w:rsid w:val="00515460"/>
    <w:rsid w:val="005169CC"/>
    <w:rsid w:val="00532F53"/>
    <w:rsid w:val="00536AF9"/>
    <w:rsid w:val="0054717D"/>
    <w:rsid w:val="00553441"/>
    <w:rsid w:val="00570A71"/>
    <w:rsid w:val="00590C29"/>
    <w:rsid w:val="00591CBB"/>
    <w:rsid w:val="005C4084"/>
    <w:rsid w:val="005D0415"/>
    <w:rsid w:val="005D27A2"/>
    <w:rsid w:val="005F1CED"/>
    <w:rsid w:val="005F5B7B"/>
    <w:rsid w:val="0060195B"/>
    <w:rsid w:val="00616113"/>
    <w:rsid w:val="006204FC"/>
    <w:rsid w:val="00634EA8"/>
    <w:rsid w:val="00636C20"/>
    <w:rsid w:val="00661727"/>
    <w:rsid w:val="006707FF"/>
    <w:rsid w:val="00671080"/>
    <w:rsid w:val="00671BF6"/>
    <w:rsid w:val="00672916"/>
    <w:rsid w:val="006769C4"/>
    <w:rsid w:val="00694039"/>
    <w:rsid w:val="006A5164"/>
    <w:rsid w:val="006A69AC"/>
    <w:rsid w:val="006D7A4F"/>
    <w:rsid w:val="006E0B46"/>
    <w:rsid w:val="006E365A"/>
    <w:rsid w:val="006F50A9"/>
    <w:rsid w:val="006F5AC0"/>
    <w:rsid w:val="00700037"/>
    <w:rsid w:val="00702E0C"/>
    <w:rsid w:val="00713A54"/>
    <w:rsid w:val="0072438F"/>
    <w:rsid w:val="007265AF"/>
    <w:rsid w:val="0073157C"/>
    <w:rsid w:val="007419B6"/>
    <w:rsid w:val="007502BB"/>
    <w:rsid w:val="00754D1D"/>
    <w:rsid w:val="00765796"/>
    <w:rsid w:val="00767F9F"/>
    <w:rsid w:val="007743AA"/>
    <w:rsid w:val="007852E7"/>
    <w:rsid w:val="0079014C"/>
    <w:rsid w:val="0079197B"/>
    <w:rsid w:val="007A5A2B"/>
    <w:rsid w:val="007A5BE8"/>
    <w:rsid w:val="007B1B4C"/>
    <w:rsid w:val="007B4765"/>
    <w:rsid w:val="007E7D83"/>
    <w:rsid w:val="007F45F8"/>
    <w:rsid w:val="007F663B"/>
    <w:rsid w:val="008065CA"/>
    <w:rsid w:val="00837998"/>
    <w:rsid w:val="00850616"/>
    <w:rsid w:val="008568A7"/>
    <w:rsid w:val="008608DA"/>
    <w:rsid w:val="00880FB4"/>
    <w:rsid w:val="00883B0B"/>
    <w:rsid w:val="00893E98"/>
    <w:rsid w:val="008A5222"/>
    <w:rsid w:val="008A5A22"/>
    <w:rsid w:val="008B225F"/>
    <w:rsid w:val="008B7637"/>
    <w:rsid w:val="008C731D"/>
    <w:rsid w:val="008E4F69"/>
    <w:rsid w:val="008E7A4A"/>
    <w:rsid w:val="008F02E6"/>
    <w:rsid w:val="008F3B50"/>
    <w:rsid w:val="008F4C19"/>
    <w:rsid w:val="008F7DC3"/>
    <w:rsid w:val="009249FF"/>
    <w:rsid w:val="00933592"/>
    <w:rsid w:val="009432E0"/>
    <w:rsid w:val="0094371D"/>
    <w:rsid w:val="00962D0E"/>
    <w:rsid w:val="00972DDC"/>
    <w:rsid w:val="00976AF8"/>
    <w:rsid w:val="00976DEC"/>
    <w:rsid w:val="009836E6"/>
    <w:rsid w:val="009A302D"/>
    <w:rsid w:val="009A7BBD"/>
    <w:rsid w:val="009B03CB"/>
    <w:rsid w:val="009C16F2"/>
    <w:rsid w:val="009D0765"/>
    <w:rsid w:val="009D56B5"/>
    <w:rsid w:val="009E2945"/>
    <w:rsid w:val="009F0F23"/>
    <w:rsid w:val="009F7955"/>
    <w:rsid w:val="00A01959"/>
    <w:rsid w:val="00A0626A"/>
    <w:rsid w:val="00A34268"/>
    <w:rsid w:val="00A3524F"/>
    <w:rsid w:val="00A45509"/>
    <w:rsid w:val="00A613E1"/>
    <w:rsid w:val="00A8675B"/>
    <w:rsid w:val="00AA1551"/>
    <w:rsid w:val="00AA3BCC"/>
    <w:rsid w:val="00AB1495"/>
    <w:rsid w:val="00AD7FD4"/>
    <w:rsid w:val="00AE0637"/>
    <w:rsid w:val="00AE295C"/>
    <w:rsid w:val="00AF74AD"/>
    <w:rsid w:val="00B22224"/>
    <w:rsid w:val="00B23C51"/>
    <w:rsid w:val="00B279D3"/>
    <w:rsid w:val="00B5508A"/>
    <w:rsid w:val="00B63A04"/>
    <w:rsid w:val="00B63D1D"/>
    <w:rsid w:val="00B77B78"/>
    <w:rsid w:val="00B83DF5"/>
    <w:rsid w:val="00BA1932"/>
    <w:rsid w:val="00BA71D4"/>
    <w:rsid w:val="00BC5510"/>
    <w:rsid w:val="00BE43D9"/>
    <w:rsid w:val="00BF6DA2"/>
    <w:rsid w:val="00C0326B"/>
    <w:rsid w:val="00C16D9B"/>
    <w:rsid w:val="00C42352"/>
    <w:rsid w:val="00C5559A"/>
    <w:rsid w:val="00C666B1"/>
    <w:rsid w:val="00C73796"/>
    <w:rsid w:val="00C80E08"/>
    <w:rsid w:val="00C85462"/>
    <w:rsid w:val="00C86D6C"/>
    <w:rsid w:val="00C90041"/>
    <w:rsid w:val="00C96175"/>
    <w:rsid w:val="00CB592E"/>
    <w:rsid w:val="00CC4CE1"/>
    <w:rsid w:val="00CE2D1D"/>
    <w:rsid w:val="00CE46FA"/>
    <w:rsid w:val="00CF0A70"/>
    <w:rsid w:val="00CF4E87"/>
    <w:rsid w:val="00D01FBA"/>
    <w:rsid w:val="00D17ECB"/>
    <w:rsid w:val="00D31A0E"/>
    <w:rsid w:val="00D426B5"/>
    <w:rsid w:val="00D56FC7"/>
    <w:rsid w:val="00D60AE9"/>
    <w:rsid w:val="00D84BB9"/>
    <w:rsid w:val="00D901BA"/>
    <w:rsid w:val="00D948B8"/>
    <w:rsid w:val="00D957C3"/>
    <w:rsid w:val="00DA60CC"/>
    <w:rsid w:val="00DB0D0D"/>
    <w:rsid w:val="00DC59AA"/>
    <w:rsid w:val="00DC65B7"/>
    <w:rsid w:val="00DC676D"/>
    <w:rsid w:val="00DC72B7"/>
    <w:rsid w:val="00DD3D62"/>
    <w:rsid w:val="00DD5064"/>
    <w:rsid w:val="00DD5243"/>
    <w:rsid w:val="00DE0C7F"/>
    <w:rsid w:val="00DE36DE"/>
    <w:rsid w:val="00DE5EA6"/>
    <w:rsid w:val="00E10A1F"/>
    <w:rsid w:val="00E13A61"/>
    <w:rsid w:val="00E175DE"/>
    <w:rsid w:val="00E17F57"/>
    <w:rsid w:val="00E2088F"/>
    <w:rsid w:val="00E216D8"/>
    <w:rsid w:val="00E312F8"/>
    <w:rsid w:val="00E40199"/>
    <w:rsid w:val="00E439A6"/>
    <w:rsid w:val="00E502E5"/>
    <w:rsid w:val="00E50437"/>
    <w:rsid w:val="00E51E4D"/>
    <w:rsid w:val="00E529B9"/>
    <w:rsid w:val="00E60953"/>
    <w:rsid w:val="00E62463"/>
    <w:rsid w:val="00E70F79"/>
    <w:rsid w:val="00E73838"/>
    <w:rsid w:val="00E73C6E"/>
    <w:rsid w:val="00E84385"/>
    <w:rsid w:val="00E85731"/>
    <w:rsid w:val="00EA175A"/>
    <w:rsid w:val="00EB1008"/>
    <w:rsid w:val="00EB207D"/>
    <w:rsid w:val="00EC7BB4"/>
    <w:rsid w:val="00ED78A8"/>
    <w:rsid w:val="00F224EF"/>
    <w:rsid w:val="00F42983"/>
    <w:rsid w:val="00F64725"/>
    <w:rsid w:val="00F72B37"/>
    <w:rsid w:val="00F77841"/>
    <w:rsid w:val="00F77C4A"/>
    <w:rsid w:val="00F85737"/>
    <w:rsid w:val="00FA040B"/>
    <w:rsid w:val="00FA14EC"/>
    <w:rsid w:val="00FA457E"/>
    <w:rsid w:val="00FB326A"/>
    <w:rsid w:val="00FC5F04"/>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A5F3F2-D6D6-4E4F-BB5D-64ABAD8B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character" w:customStyle="1" w:styleId="p-heading-039">
    <w:name w:val="p-heading-039"/>
    <w:basedOn w:val="DefaultParagraphFont"/>
    <w:rsid w:val="004F4E5C"/>
    <w:rPr>
      <w:rFonts w:ascii="centrale_sans_xbold" w:hAnsi="centrale_sans_xbold" w:hint="default"/>
      <w:b w:val="0"/>
      <w:bCs w:val="0"/>
      <w:color w:val="0F204B"/>
      <w:spacing w:val="-3"/>
      <w:sz w:val="32"/>
      <w:szCs w:val="32"/>
    </w:rPr>
  </w:style>
  <w:style w:type="character" w:customStyle="1" w:styleId="p-body-copy-029">
    <w:name w:val="p-body-copy-029"/>
    <w:basedOn w:val="DefaultParagraphFont"/>
    <w:rsid w:val="004F4E5C"/>
    <w:rPr>
      <w:rFonts w:ascii="centrale_sans_book" w:hAnsi="centrale_sans_book" w:hint="default"/>
      <w:sz w:val="21"/>
      <w:szCs w:val="21"/>
    </w:rPr>
  </w:style>
  <w:style w:type="paragraph" w:styleId="ListParagraph">
    <w:name w:val="List Paragraph"/>
    <w:basedOn w:val="Normal"/>
    <w:uiPriority w:val="34"/>
    <w:rsid w:val="007F45F8"/>
    <w:pPr>
      <w:ind w:left="720"/>
      <w:contextualSpacing/>
    </w:pPr>
  </w:style>
  <w:style w:type="character" w:styleId="CommentReference">
    <w:name w:val="annotation reference"/>
    <w:basedOn w:val="DefaultParagraphFont"/>
    <w:semiHidden/>
    <w:unhideWhenUsed/>
    <w:rsid w:val="00E175DE"/>
    <w:rPr>
      <w:sz w:val="16"/>
      <w:szCs w:val="16"/>
    </w:rPr>
  </w:style>
  <w:style w:type="paragraph" w:styleId="CommentText">
    <w:name w:val="annotation text"/>
    <w:basedOn w:val="Normal"/>
    <w:link w:val="CommentTextChar"/>
    <w:semiHidden/>
    <w:unhideWhenUsed/>
    <w:rsid w:val="00E175DE"/>
    <w:rPr>
      <w:sz w:val="20"/>
    </w:rPr>
  </w:style>
  <w:style w:type="character" w:customStyle="1" w:styleId="CommentTextChar">
    <w:name w:val="Comment Text Char"/>
    <w:basedOn w:val="DefaultParagraphFont"/>
    <w:link w:val="CommentText"/>
    <w:semiHidden/>
    <w:rsid w:val="00E175DE"/>
    <w:rPr>
      <w:rFonts w:ascii="Calibri" w:hAnsi="Calibri"/>
      <w:lang w:val="en-US"/>
    </w:rPr>
  </w:style>
  <w:style w:type="paragraph" w:styleId="CommentSubject">
    <w:name w:val="annotation subject"/>
    <w:basedOn w:val="CommentText"/>
    <w:next w:val="CommentText"/>
    <w:link w:val="CommentSubjectChar"/>
    <w:semiHidden/>
    <w:unhideWhenUsed/>
    <w:rsid w:val="00E175DE"/>
    <w:rPr>
      <w:b/>
      <w:bCs/>
    </w:rPr>
  </w:style>
  <w:style w:type="character" w:customStyle="1" w:styleId="CommentSubjectChar">
    <w:name w:val="Comment Subject Char"/>
    <w:basedOn w:val="CommentTextChar"/>
    <w:link w:val="CommentSubject"/>
    <w:semiHidden/>
    <w:rsid w:val="00E175DE"/>
    <w:rPr>
      <w:rFonts w:ascii="Calibri" w:hAnsi="Calibri"/>
      <w:b/>
      <w:bCs/>
      <w:lang w:val="en-US"/>
    </w:rPr>
  </w:style>
  <w:style w:type="character" w:styleId="FollowedHyperlink">
    <w:name w:val="FollowedHyperlink"/>
    <w:basedOn w:val="DefaultParagraphFont"/>
    <w:semiHidden/>
    <w:unhideWhenUsed/>
    <w:rsid w:val="00883B0B"/>
    <w:rPr>
      <w:color w:val="800080" w:themeColor="followedHyperlink"/>
      <w:u w:val="single"/>
    </w:rPr>
  </w:style>
  <w:style w:type="paragraph" w:styleId="NormalWeb">
    <w:name w:val="Normal (Web)"/>
    <w:basedOn w:val="Normal"/>
    <w:uiPriority w:val="99"/>
    <w:semiHidden/>
    <w:unhideWhenUsed/>
    <w:rsid w:val="008E7A4A"/>
    <w:pPr>
      <w:spacing w:before="100" w:beforeAutospacing="1" w:after="100" w:afterAutospacing="1"/>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025062595">
      <w:bodyDiv w:val="1"/>
      <w:marLeft w:val="0"/>
      <w:marRight w:val="0"/>
      <w:marTop w:val="0"/>
      <w:marBottom w:val="0"/>
      <w:divBdr>
        <w:top w:val="none" w:sz="0" w:space="0" w:color="auto"/>
        <w:left w:val="none" w:sz="0" w:space="0" w:color="auto"/>
        <w:bottom w:val="none" w:sz="0" w:space="0" w:color="auto"/>
        <w:right w:val="none" w:sz="0" w:space="0" w:color="auto"/>
      </w:divBdr>
      <w:divsChild>
        <w:div w:id="1678385666">
          <w:marLeft w:val="0"/>
          <w:marRight w:val="0"/>
          <w:marTop w:val="0"/>
          <w:marBottom w:val="0"/>
          <w:divBdr>
            <w:top w:val="none" w:sz="0" w:space="0" w:color="auto"/>
            <w:left w:val="none" w:sz="0" w:space="0" w:color="auto"/>
            <w:bottom w:val="none" w:sz="0" w:space="0" w:color="auto"/>
            <w:right w:val="none" w:sz="0" w:space="0" w:color="auto"/>
          </w:divBdr>
          <w:divsChild>
            <w:div w:id="1096630930">
              <w:marLeft w:val="0"/>
              <w:marRight w:val="0"/>
              <w:marTop w:val="0"/>
              <w:marBottom w:val="0"/>
              <w:divBdr>
                <w:top w:val="none" w:sz="0" w:space="0" w:color="auto"/>
                <w:left w:val="none" w:sz="0" w:space="0" w:color="auto"/>
                <w:bottom w:val="none" w:sz="0" w:space="0" w:color="auto"/>
                <w:right w:val="none" w:sz="0" w:space="0" w:color="auto"/>
              </w:divBdr>
              <w:divsChild>
                <w:div w:id="1620448082">
                  <w:marLeft w:val="0"/>
                  <w:marRight w:val="0"/>
                  <w:marTop w:val="0"/>
                  <w:marBottom w:val="0"/>
                  <w:divBdr>
                    <w:top w:val="none" w:sz="0" w:space="0" w:color="auto"/>
                    <w:left w:val="none" w:sz="0" w:space="0" w:color="auto"/>
                    <w:bottom w:val="none" w:sz="0" w:space="0" w:color="auto"/>
                    <w:right w:val="none" w:sz="0" w:space="0" w:color="auto"/>
                  </w:divBdr>
                  <w:divsChild>
                    <w:div w:id="100229122">
                      <w:marLeft w:val="-2"/>
                      <w:marRight w:val="0"/>
                      <w:marTop w:val="0"/>
                      <w:marBottom w:val="0"/>
                      <w:divBdr>
                        <w:top w:val="none" w:sz="0" w:space="0" w:color="auto"/>
                        <w:left w:val="none" w:sz="0" w:space="0" w:color="auto"/>
                        <w:bottom w:val="none" w:sz="0" w:space="0" w:color="auto"/>
                        <w:right w:val="none" w:sz="0" w:space="0" w:color="auto"/>
                      </w:divBdr>
                      <w:divsChild>
                        <w:div w:id="1658916385">
                          <w:marLeft w:val="0"/>
                          <w:marRight w:val="0"/>
                          <w:marTop w:val="0"/>
                          <w:marBottom w:val="0"/>
                          <w:divBdr>
                            <w:top w:val="none" w:sz="0" w:space="0" w:color="auto"/>
                            <w:left w:val="none" w:sz="0" w:space="0" w:color="auto"/>
                            <w:bottom w:val="none" w:sz="0" w:space="0" w:color="auto"/>
                            <w:right w:val="none" w:sz="0" w:space="0" w:color="auto"/>
                          </w:divBdr>
                          <w:divsChild>
                            <w:div w:id="565993995">
                              <w:marLeft w:val="0"/>
                              <w:marRight w:val="0"/>
                              <w:marTop w:val="0"/>
                              <w:marBottom w:val="0"/>
                              <w:divBdr>
                                <w:top w:val="none" w:sz="0" w:space="0" w:color="auto"/>
                                <w:left w:val="none" w:sz="0" w:space="0" w:color="auto"/>
                                <w:bottom w:val="none" w:sz="0" w:space="0" w:color="auto"/>
                                <w:right w:val="none" w:sz="0" w:space="0" w:color="auto"/>
                              </w:divBdr>
                              <w:divsChild>
                                <w:div w:id="1168324035">
                                  <w:marLeft w:val="0"/>
                                  <w:marRight w:val="0"/>
                                  <w:marTop w:val="0"/>
                                  <w:marBottom w:val="0"/>
                                  <w:divBdr>
                                    <w:top w:val="none" w:sz="0" w:space="0" w:color="auto"/>
                                    <w:left w:val="none" w:sz="0" w:space="0" w:color="auto"/>
                                    <w:bottom w:val="none" w:sz="0" w:space="0" w:color="auto"/>
                                    <w:right w:val="none" w:sz="0" w:space="0" w:color="auto"/>
                                  </w:divBdr>
                                  <w:divsChild>
                                    <w:div w:id="1533885579">
                                      <w:marLeft w:val="0"/>
                                      <w:marRight w:val="0"/>
                                      <w:marTop w:val="0"/>
                                      <w:marBottom w:val="0"/>
                                      <w:divBdr>
                                        <w:top w:val="none" w:sz="0" w:space="0" w:color="auto"/>
                                        <w:left w:val="none" w:sz="0" w:space="0" w:color="auto"/>
                                        <w:bottom w:val="none" w:sz="0" w:space="0" w:color="auto"/>
                                        <w:right w:val="none" w:sz="0" w:space="0" w:color="auto"/>
                                      </w:divBdr>
                                      <w:divsChild>
                                        <w:div w:id="2066761108">
                                          <w:marLeft w:val="0"/>
                                          <w:marRight w:val="0"/>
                                          <w:marTop w:val="0"/>
                                          <w:marBottom w:val="0"/>
                                          <w:divBdr>
                                            <w:top w:val="none" w:sz="0" w:space="0" w:color="auto"/>
                                            <w:left w:val="none" w:sz="0" w:space="0" w:color="auto"/>
                                            <w:bottom w:val="none" w:sz="0" w:space="0" w:color="auto"/>
                                            <w:right w:val="none" w:sz="0" w:space="0" w:color="auto"/>
                                          </w:divBdr>
                                          <w:divsChild>
                                            <w:div w:id="1677997773">
                                              <w:marLeft w:val="0"/>
                                              <w:marRight w:val="0"/>
                                              <w:marTop w:val="0"/>
                                              <w:marBottom w:val="0"/>
                                              <w:divBdr>
                                                <w:top w:val="none" w:sz="0" w:space="0" w:color="auto"/>
                                                <w:left w:val="none" w:sz="0" w:space="0" w:color="auto"/>
                                                <w:bottom w:val="none" w:sz="0" w:space="0" w:color="auto"/>
                                                <w:right w:val="none" w:sz="0" w:space="0" w:color="auto"/>
                                              </w:divBdr>
                                              <w:divsChild>
                                                <w:div w:id="9717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469263">
      <w:bodyDiv w:val="1"/>
      <w:marLeft w:val="0"/>
      <w:marRight w:val="0"/>
      <w:marTop w:val="0"/>
      <w:marBottom w:val="0"/>
      <w:divBdr>
        <w:top w:val="none" w:sz="0" w:space="0" w:color="auto"/>
        <w:left w:val="none" w:sz="0" w:space="0" w:color="auto"/>
        <w:bottom w:val="none" w:sz="0" w:space="0" w:color="auto"/>
        <w:right w:val="none" w:sz="0" w:space="0" w:color="auto"/>
      </w:divBdr>
      <w:divsChild>
        <w:div w:id="33501820">
          <w:marLeft w:val="288"/>
          <w:marRight w:val="0"/>
          <w:marTop w:val="120"/>
          <w:marBottom w:val="0"/>
          <w:divBdr>
            <w:top w:val="none" w:sz="0" w:space="0" w:color="auto"/>
            <w:left w:val="none" w:sz="0" w:space="0" w:color="auto"/>
            <w:bottom w:val="none" w:sz="0" w:space="0" w:color="auto"/>
            <w:right w:val="none" w:sz="0" w:space="0" w:color="auto"/>
          </w:divBdr>
        </w:div>
      </w:divsChild>
    </w:div>
    <w:div w:id="1414738872">
      <w:bodyDiv w:val="1"/>
      <w:marLeft w:val="0"/>
      <w:marRight w:val="0"/>
      <w:marTop w:val="0"/>
      <w:marBottom w:val="0"/>
      <w:divBdr>
        <w:top w:val="none" w:sz="0" w:space="0" w:color="auto"/>
        <w:left w:val="none" w:sz="0" w:space="0" w:color="auto"/>
        <w:bottom w:val="none" w:sz="0" w:space="0" w:color="auto"/>
        <w:right w:val="none" w:sz="0" w:space="0" w:color="auto"/>
      </w:divBdr>
    </w:div>
    <w:div w:id="1452821196">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870871774">
      <w:bodyDiv w:val="1"/>
      <w:marLeft w:val="0"/>
      <w:marRight w:val="0"/>
      <w:marTop w:val="0"/>
      <w:marBottom w:val="0"/>
      <w:divBdr>
        <w:top w:val="none" w:sz="0" w:space="0" w:color="auto"/>
        <w:left w:val="none" w:sz="0" w:space="0" w:color="auto"/>
        <w:bottom w:val="none" w:sz="0" w:space="0" w:color="auto"/>
        <w:right w:val="none" w:sz="0" w:space="0" w:color="auto"/>
      </w:divBdr>
      <w:divsChild>
        <w:div w:id="2000110546">
          <w:marLeft w:val="0"/>
          <w:marRight w:val="0"/>
          <w:marTop w:val="0"/>
          <w:marBottom w:val="0"/>
          <w:divBdr>
            <w:top w:val="none" w:sz="0" w:space="0" w:color="auto"/>
            <w:left w:val="none" w:sz="0" w:space="0" w:color="auto"/>
            <w:bottom w:val="none" w:sz="0" w:space="0" w:color="auto"/>
            <w:right w:val="none" w:sz="0" w:space="0" w:color="auto"/>
          </w:divBdr>
          <w:divsChild>
            <w:div w:id="1093277988">
              <w:marLeft w:val="0"/>
              <w:marRight w:val="0"/>
              <w:marTop w:val="0"/>
              <w:marBottom w:val="0"/>
              <w:divBdr>
                <w:top w:val="none" w:sz="0" w:space="0" w:color="auto"/>
                <w:left w:val="none" w:sz="0" w:space="0" w:color="auto"/>
                <w:bottom w:val="none" w:sz="0" w:space="0" w:color="auto"/>
                <w:right w:val="none" w:sz="0" w:space="0" w:color="auto"/>
              </w:divBdr>
              <w:divsChild>
                <w:div w:id="1217620350">
                  <w:marLeft w:val="0"/>
                  <w:marRight w:val="0"/>
                  <w:marTop w:val="0"/>
                  <w:marBottom w:val="0"/>
                  <w:divBdr>
                    <w:top w:val="none" w:sz="0" w:space="0" w:color="auto"/>
                    <w:left w:val="none" w:sz="0" w:space="0" w:color="auto"/>
                    <w:bottom w:val="none" w:sz="0" w:space="0" w:color="auto"/>
                    <w:right w:val="none" w:sz="0" w:space="0" w:color="auto"/>
                  </w:divBdr>
                  <w:divsChild>
                    <w:div w:id="2129539504">
                      <w:marLeft w:val="-2"/>
                      <w:marRight w:val="0"/>
                      <w:marTop w:val="0"/>
                      <w:marBottom w:val="0"/>
                      <w:divBdr>
                        <w:top w:val="none" w:sz="0" w:space="0" w:color="auto"/>
                        <w:left w:val="none" w:sz="0" w:space="0" w:color="auto"/>
                        <w:bottom w:val="none" w:sz="0" w:space="0" w:color="auto"/>
                        <w:right w:val="none" w:sz="0" w:space="0" w:color="auto"/>
                      </w:divBdr>
                      <w:divsChild>
                        <w:div w:id="1493133129">
                          <w:marLeft w:val="0"/>
                          <w:marRight w:val="0"/>
                          <w:marTop w:val="0"/>
                          <w:marBottom w:val="0"/>
                          <w:divBdr>
                            <w:top w:val="none" w:sz="0" w:space="0" w:color="auto"/>
                            <w:left w:val="none" w:sz="0" w:space="0" w:color="auto"/>
                            <w:bottom w:val="none" w:sz="0" w:space="0" w:color="auto"/>
                            <w:right w:val="none" w:sz="0" w:space="0" w:color="auto"/>
                          </w:divBdr>
                          <w:divsChild>
                            <w:div w:id="1951163858">
                              <w:marLeft w:val="0"/>
                              <w:marRight w:val="0"/>
                              <w:marTop w:val="0"/>
                              <w:marBottom w:val="0"/>
                              <w:divBdr>
                                <w:top w:val="none" w:sz="0" w:space="0" w:color="auto"/>
                                <w:left w:val="none" w:sz="0" w:space="0" w:color="auto"/>
                                <w:bottom w:val="none" w:sz="0" w:space="0" w:color="auto"/>
                                <w:right w:val="none" w:sz="0" w:space="0" w:color="auto"/>
                              </w:divBdr>
                              <w:divsChild>
                                <w:div w:id="2119520261">
                                  <w:marLeft w:val="0"/>
                                  <w:marRight w:val="0"/>
                                  <w:marTop w:val="0"/>
                                  <w:marBottom w:val="0"/>
                                  <w:divBdr>
                                    <w:top w:val="none" w:sz="0" w:space="0" w:color="auto"/>
                                    <w:left w:val="none" w:sz="0" w:space="0" w:color="auto"/>
                                    <w:bottom w:val="none" w:sz="0" w:space="0" w:color="auto"/>
                                    <w:right w:val="none" w:sz="0" w:space="0" w:color="auto"/>
                                  </w:divBdr>
                                  <w:divsChild>
                                    <w:div w:id="970131730">
                                      <w:marLeft w:val="0"/>
                                      <w:marRight w:val="0"/>
                                      <w:marTop w:val="0"/>
                                      <w:marBottom w:val="0"/>
                                      <w:divBdr>
                                        <w:top w:val="none" w:sz="0" w:space="0" w:color="auto"/>
                                        <w:left w:val="none" w:sz="0" w:space="0" w:color="auto"/>
                                        <w:bottom w:val="none" w:sz="0" w:space="0" w:color="auto"/>
                                        <w:right w:val="none" w:sz="0" w:space="0" w:color="auto"/>
                                      </w:divBdr>
                                      <w:divsChild>
                                        <w:div w:id="938216063">
                                          <w:marLeft w:val="0"/>
                                          <w:marRight w:val="0"/>
                                          <w:marTop w:val="0"/>
                                          <w:marBottom w:val="0"/>
                                          <w:divBdr>
                                            <w:top w:val="none" w:sz="0" w:space="0" w:color="auto"/>
                                            <w:left w:val="none" w:sz="0" w:space="0" w:color="auto"/>
                                            <w:bottom w:val="none" w:sz="0" w:space="0" w:color="auto"/>
                                            <w:right w:val="none" w:sz="0" w:space="0" w:color="auto"/>
                                          </w:divBdr>
                                          <w:divsChild>
                                            <w:div w:id="1279683243">
                                              <w:marLeft w:val="0"/>
                                              <w:marRight w:val="0"/>
                                              <w:marTop w:val="0"/>
                                              <w:marBottom w:val="0"/>
                                              <w:divBdr>
                                                <w:top w:val="none" w:sz="0" w:space="0" w:color="auto"/>
                                                <w:left w:val="none" w:sz="0" w:space="0" w:color="auto"/>
                                                <w:bottom w:val="none" w:sz="0" w:space="0" w:color="auto"/>
                                                <w:right w:val="none" w:sz="0" w:space="0" w:color="auto"/>
                                              </w:divBdr>
                                              <w:divsChild>
                                                <w:div w:id="10355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6996">
      <w:bodyDiv w:val="1"/>
      <w:marLeft w:val="0"/>
      <w:marRight w:val="0"/>
      <w:marTop w:val="0"/>
      <w:marBottom w:val="0"/>
      <w:divBdr>
        <w:top w:val="none" w:sz="0" w:space="0" w:color="auto"/>
        <w:left w:val="none" w:sz="0" w:space="0" w:color="auto"/>
        <w:bottom w:val="none" w:sz="0" w:space="0" w:color="auto"/>
        <w:right w:val="none" w:sz="0" w:space="0" w:color="auto"/>
      </w:divBdr>
    </w:div>
    <w:div w:id="1907032696">
      <w:bodyDiv w:val="1"/>
      <w:marLeft w:val="0"/>
      <w:marRight w:val="0"/>
      <w:marTop w:val="0"/>
      <w:marBottom w:val="0"/>
      <w:divBdr>
        <w:top w:val="none" w:sz="0" w:space="0" w:color="auto"/>
        <w:left w:val="none" w:sz="0" w:space="0" w:color="auto"/>
        <w:bottom w:val="none" w:sz="0" w:space="0" w:color="auto"/>
        <w:right w:val="none" w:sz="0" w:space="0" w:color="auto"/>
      </w:divBdr>
      <w:divsChild>
        <w:div w:id="2145267661">
          <w:marLeft w:val="0"/>
          <w:marRight w:val="0"/>
          <w:marTop w:val="0"/>
          <w:marBottom w:val="0"/>
          <w:divBdr>
            <w:top w:val="none" w:sz="0" w:space="0" w:color="auto"/>
            <w:left w:val="none" w:sz="0" w:space="0" w:color="auto"/>
            <w:bottom w:val="none" w:sz="0" w:space="0" w:color="auto"/>
            <w:right w:val="none" w:sz="0" w:space="0" w:color="auto"/>
          </w:divBdr>
          <w:divsChild>
            <w:div w:id="199054275">
              <w:marLeft w:val="0"/>
              <w:marRight w:val="0"/>
              <w:marTop w:val="0"/>
              <w:marBottom w:val="0"/>
              <w:divBdr>
                <w:top w:val="none" w:sz="0" w:space="0" w:color="auto"/>
                <w:left w:val="none" w:sz="0" w:space="0" w:color="auto"/>
                <w:bottom w:val="none" w:sz="0" w:space="0" w:color="auto"/>
                <w:right w:val="none" w:sz="0" w:space="0" w:color="auto"/>
              </w:divBdr>
              <w:divsChild>
                <w:div w:id="891846522">
                  <w:marLeft w:val="0"/>
                  <w:marRight w:val="0"/>
                  <w:marTop w:val="0"/>
                  <w:marBottom w:val="0"/>
                  <w:divBdr>
                    <w:top w:val="none" w:sz="0" w:space="0" w:color="auto"/>
                    <w:left w:val="none" w:sz="0" w:space="0" w:color="auto"/>
                    <w:bottom w:val="none" w:sz="0" w:space="0" w:color="auto"/>
                    <w:right w:val="none" w:sz="0" w:space="0" w:color="auto"/>
                  </w:divBdr>
                  <w:divsChild>
                    <w:div w:id="1257637940">
                      <w:marLeft w:val="-2"/>
                      <w:marRight w:val="0"/>
                      <w:marTop w:val="0"/>
                      <w:marBottom w:val="0"/>
                      <w:divBdr>
                        <w:top w:val="none" w:sz="0" w:space="0" w:color="auto"/>
                        <w:left w:val="none" w:sz="0" w:space="0" w:color="auto"/>
                        <w:bottom w:val="none" w:sz="0" w:space="0" w:color="auto"/>
                        <w:right w:val="none" w:sz="0" w:space="0" w:color="auto"/>
                      </w:divBdr>
                      <w:divsChild>
                        <w:div w:id="628708557">
                          <w:marLeft w:val="0"/>
                          <w:marRight w:val="0"/>
                          <w:marTop w:val="0"/>
                          <w:marBottom w:val="0"/>
                          <w:divBdr>
                            <w:top w:val="none" w:sz="0" w:space="0" w:color="auto"/>
                            <w:left w:val="none" w:sz="0" w:space="0" w:color="auto"/>
                            <w:bottom w:val="none" w:sz="0" w:space="0" w:color="auto"/>
                            <w:right w:val="none" w:sz="0" w:space="0" w:color="auto"/>
                          </w:divBdr>
                          <w:divsChild>
                            <w:div w:id="305747475">
                              <w:marLeft w:val="0"/>
                              <w:marRight w:val="0"/>
                              <w:marTop w:val="0"/>
                              <w:marBottom w:val="0"/>
                              <w:divBdr>
                                <w:top w:val="none" w:sz="0" w:space="0" w:color="auto"/>
                                <w:left w:val="none" w:sz="0" w:space="0" w:color="auto"/>
                                <w:bottom w:val="none" w:sz="0" w:space="0" w:color="auto"/>
                                <w:right w:val="none" w:sz="0" w:space="0" w:color="auto"/>
                              </w:divBdr>
                              <w:divsChild>
                                <w:div w:id="2059473778">
                                  <w:marLeft w:val="0"/>
                                  <w:marRight w:val="0"/>
                                  <w:marTop w:val="0"/>
                                  <w:marBottom w:val="0"/>
                                  <w:divBdr>
                                    <w:top w:val="none" w:sz="0" w:space="0" w:color="auto"/>
                                    <w:left w:val="none" w:sz="0" w:space="0" w:color="auto"/>
                                    <w:bottom w:val="none" w:sz="0" w:space="0" w:color="auto"/>
                                    <w:right w:val="none" w:sz="0" w:space="0" w:color="auto"/>
                                  </w:divBdr>
                                  <w:divsChild>
                                    <w:div w:id="1192763180">
                                      <w:marLeft w:val="0"/>
                                      <w:marRight w:val="0"/>
                                      <w:marTop w:val="0"/>
                                      <w:marBottom w:val="0"/>
                                      <w:divBdr>
                                        <w:top w:val="none" w:sz="0" w:space="0" w:color="auto"/>
                                        <w:left w:val="none" w:sz="0" w:space="0" w:color="auto"/>
                                        <w:bottom w:val="none" w:sz="0" w:space="0" w:color="auto"/>
                                        <w:right w:val="none" w:sz="0" w:space="0" w:color="auto"/>
                                      </w:divBdr>
                                      <w:divsChild>
                                        <w:div w:id="1152721290">
                                          <w:marLeft w:val="0"/>
                                          <w:marRight w:val="0"/>
                                          <w:marTop w:val="0"/>
                                          <w:marBottom w:val="0"/>
                                          <w:divBdr>
                                            <w:top w:val="none" w:sz="0" w:space="0" w:color="auto"/>
                                            <w:left w:val="none" w:sz="0" w:space="0" w:color="auto"/>
                                            <w:bottom w:val="none" w:sz="0" w:space="0" w:color="auto"/>
                                            <w:right w:val="none" w:sz="0" w:space="0" w:color="auto"/>
                                          </w:divBdr>
                                          <w:divsChild>
                                            <w:div w:id="257325420">
                                              <w:marLeft w:val="0"/>
                                              <w:marRight w:val="0"/>
                                              <w:marTop w:val="0"/>
                                              <w:marBottom w:val="0"/>
                                              <w:divBdr>
                                                <w:top w:val="none" w:sz="0" w:space="0" w:color="auto"/>
                                                <w:left w:val="none" w:sz="0" w:space="0" w:color="auto"/>
                                                <w:bottom w:val="none" w:sz="0" w:space="0" w:color="auto"/>
                                                <w:right w:val="none" w:sz="0" w:space="0" w:color="auto"/>
                                              </w:divBdr>
                                              <w:divsChild>
                                                <w:div w:id="18884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com/main/prof/lamps/led-lamps-and-systems/led-tubes/master-ledtube-instantfit-hf-t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room.lighting.philip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ngi.Genc@philips.com" TargetMode="External"/><Relationship Id="rId4" Type="http://schemas.openxmlformats.org/officeDocument/2006/relationships/settings" Target="settings.xml"/><Relationship Id="rId9" Type="http://schemas.openxmlformats.org/officeDocument/2006/relationships/hyperlink" Target="http://www.lighting.philips.com/main/products/led-tub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3BC2-5945-4B72-A940-6DC54EAD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2930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SHARON VOLCOVICH</cp:lastModifiedBy>
  <cp:revision>4</cp:revision>
  <cp:lastPrinted>2002-03-12T13:40:00Z</cp:lastPrinted>
  <dcterms:created xsi:type="dcterms:W3CDTF">2017-02-27T17:22:00Z</dcterms:created>
  <dcterms:modified xsi:type="dcterms:W3CDTF">2017-02-28T17:49:00Z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