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ABBB" w14:textId="77777777" w:rsidR="00E7207E" w:rsidRDefault="00E7207E" w:rsidP="00E7207E">
      <w:pPr>
        <w:rPr>
          <w:iCs/>
          <w:lang w:val="en-GB"/>
        </w:rPr>
      </w:pPr>
    </w:p>
    <w:p w14:paraId="3D3F267C" w14:textId="77777777" w:rsidR="00E7207E" w:rsidRDefault="00E7207E" w:rsidP="00E7207E">
      <w:pPr>
        <w:keepNext/>
        <w:outlineLvl w:val="0"/>
        <w:rPr>
          <w:rFonts w:cstheme="minorHAnsi"/>
          <w:snapToGrid w:val="0"/>
          <w:color w:val="0B2265"/>
          <w:sz w:val="44"/>
        </w:rPr>
      </w:pPr>
      <w:r>
        <w:rPr>
          <w:rFonts w:cstheme="minorHAnsi"/>
          <w:snapToGrid w:val="0"/>
          <w:color w:val="0B2265"/>
          <w:sz w:val="44"/>
        </w:rPr>
        <w:t>Nota de prensa</w:t>
      </w:r>
    </w:p>
    <w:p w14:paraId="3AB43F22" w14:textId="77777777" w:rsidR="00E7207E" w:rsidRDefault="00E7207E" w:rsidP="00E7207E">
      <w:pPr>
        <w:rPr>
          <w:rFonts w:cstheme="minorHAnsi"/>
          <w:szCs w:val="24"/>
        </w:rPr>
      </w:pPr>
      <w:r>
        <w:rPr>
          <w:rFonts w:cstheme="minorHAnsi"/>
          <w:szCs w:val="24"/>
        </w:rPr>
        <w:t xml:space="preserve">15 de marzo de 2018 </w:t>
      </w:r>
    </w:p>
    <w:p w14:paraId="2FE6DE42" w14:textId="020F512F" w:rsidR="0013220E" w:rsidRPr="00DC2AA2" w:rsidRDefault="008B5781" w:rsidP="00233993">
      <w:pPr>
        <w:jc w:val="center"/>
        <w:rPr>
          <w:rFonts w:cstheme="minorHAnsi"/>
          <w:b/>
          <w:szCs w:val="24"/>
        </w:rPr>
      </w:pPr>
      <w:r>
        <w:rPr>
          <w:rFonts w:cstheme="minorHAnsi"/>
          <w:b/>
          <w:color w:val="000000" w:themeColor="text1"/>
          <w:szCs w:val="24"/>
        </w:rPr>
        <w:t xml:space="preserve">Philips Lighting </w:t>
      </w:r>
      <w:r>
        <w:rPr>
          <w:rFonts w:cstheme="minorHAnsi"/>
          <w:b/>
          <w:szCs w:val="24"/>
        </w:rPr>
        <w:t>se expande hacia los interruptores inteligentes</w:t>
      </w:r>
      <w:r w:rsidR="006615BA">
        <w:rPr>
          <w:rFonts w:cstheme="minorHAnsi"/>
          <w:b/>
          <w:szCs w:val="24"/>
        </w:rPr>
        <w:t xml:space="preserve"> a través de sus </w:t>
      </w:r>
      <w:r w:rsidR="006615BA" w:rsidRPr="006615BA">
        <w:rPr>
          <w:rFonts w:cstheme="minorHAnsi"/>
          <w:b/>
          <w:i/>
          <w:szCs w:val="24"/>
        </w:rPr>
        <w:t>Friends</w:t>
      </w:r>
    </w:p>
    <w:p w14:paraId="46E95AD3" w14:textId="2F3AD7B9" w:rsidR="00384F6D" w:rsidRDefault="00C77929" w:rsidP="00E90A6E">
      <w:pPr>
        <w:spacing w:after="0" w:line="240" w:lineRule="auto"/>
        <w:jc w:val="center"/>
        <w:rPr>
          <w:rFonts w:cstheme="minorHAnsi"/>
          <w:i/>
          <w:szCs w:val="24"/>
        </w:rPr>
      </w:pPr>
      <w:r>
        <w:rPr>
          <w:rFonts w:cstheme="minorHAnsi"/>
          <w:i/>
          <w:szCs w:val="24"/>
        </w:rPr>
        <w:t xml:space="preserve">Los </w:t>
      </w:r>
      <w:r w:rsidR="00A66045">
        <w:rPr>
          <w:rFonts w:cstheme="minorHAnsi"/>
          <w:i/>
          <w:szCs w:val="24"/>
        </w:rPr>
        <w:t>nuevos</w:t>
      </w:r>
      <w:r>
        <w:rPr>
          <w:rFonts w:cstheme="minorHAnsi"/>
          <w:i/>
          <w:szCs w:val="24"/>
        </w:rPr>
        <w:t xml:space="preserve"> socios de Friends of Hue ofrecen una gama de interruptores que se integran a la perfección en el ecosistema Philips Hue</w:t>
      </w:r>
    </w:p>
    <w:p w14:paraId="014E2A1F" w14:textId="77777777" w:rsidR="00E90A6E" w:rsidRPr="00D8350B" w:rsidRDefault="00E90A6E" w:rsidP="00E90A6E">
      <w:pPr>
        <w:spacing w:after="0" w:line="240" w:lineRule="auto"/>
        <w:jc w:val="center"/>
        <w:rPr>
          <w:rFonts w:cstheme="minorHAnsi"/>
          <w:i/>
          <w:szCs w:val="24"/>
        </w:rPr>
      </w:pPr>
    </w:p>
    <w:p w14:paraId="2EB29618" w14:textId="5A8B6FA9" w:rsidR="00544AB5" w:rsidRDefault="00A66045" w:rsidP="00F030A8">
      <w:pPr>
        <w:rPr>
          <w:color w:val="000000" w:themeColor="text1"/>
        </w:rPr>
      </w:pPr>
      <w:r>
        <w:rPr>
          <w:b/>
          <w:bCs/>
        </w:rPr>
        <w:t>Madrid</w:t>
      </w:r>
      <w:r w:rsidR="00E7207E">
        <w:rPr>
          <w:b/>
          <w:bCs/>
        </w:rPr>
        <w:t xml:space="preserve">, </w:t>
      </w:r>
      <w:r>
        <w:rPr>
          <w:b/>
          <w:bCs/>
        </w:rPr>
        <w:t xml:space="preserve">España </w:t>
      </w:r>
      <w:r w:rsidR="00E7207E">
        <w:rPr>
          <w:b/>
          <w:bCs/>
        </w:rPr>
        <w:t>–</w:t>
      </w:r>
      <w:r w:rsidR="00E7207E">
        <w:t xml:space="preserve"> Philips Lighting (Euronext: LIGHT), líder mundial en iluminación, presenta hoy tres nuevos socios de Friends of Hue para ofrecer a los consumidores diferentes modelos de interruptores de pared diseñados y desarrollados para el ecosistema Philips Hue. </w:t>
      </w:r>
      <w:r w:rsidR="00E7207E">
        <w:rPr>
          <w:color w:val="000000" w:themeColor="text1"/>
        </w:rPr>
        <w:t xml:space="preserve">Los nuevos colaboradores de Friends of Hue son conocidos fabricantes europeos de controles de iluminación: </w:t>
      </w:r>
      <w:hyperlink r:id="rId8" w:history="1">
        <w:r w:rsidR="00E7207E">
          <w:rPr>
            <w:rStyle w:val="Hipervnculo"/>
          </w:rPr>
          <w:t>Feller</w:t>
        </w:r>
      </w:hyperlink>
      <w:r w:rsidR="00E7207E">
        <w:rPr>
          <w:color w:val="000000" w:themeColor="text1"/>
        </w:rPr>
        <w:t xml:space="preserve">, </w:t>
      </w:r>
      <w:hyperlink r:id="rId9" w:history="1">
        <w:r w:rsidR="00E7207E">
          <w:rPr>
            <w:rStyle w:val="Hipervnculo"/>
          </w:rPr>
          <w:t>Niko</w:t>
        </w:r>
      </w:hyperlink>
      <w:r w:rsidR="00E7207E">
        <w:rPr>
          <w:color w:val="000000" w:themeColor="text1"/>
        </w:rPr>
        <w:t xml:space="preserve"> y </w:t>
      </w:r>
      <w:hyperlink r:id="rId10" w:history="1">
        <w:r w:rsidR="00E7207E">
          <w:rPr>
            <w:rStyle w:val="Hipervnculo"/>
          </w:rPr>
          <w:t>Vimar</w:t>
        </w:r>
      </w:hyperlink>
      <w:r w:rsidR="00E7207E">
        <w:rPr>
          <w:color w:val="000000" w:themeColor="text1"/>
        </w:rPr>
        <w:t xml:space="preserve">. </w:t>
      </w:r>
    </w:p>
    <w:p w14:paraId="1434DE5B" w14:textId="20AA2542" w:rsidR="00F030A8" w:rsidRPr="00A66045" w:rsidRDefault="00C3569C" w:rsidP="00F030A8">
      <w:pPr>
        <w:rPr>
          <w:iCs/>
          <w:color w:val="000000" w:themeColor="text1"/>
        </w:rPr>
      </w:pPr>
      <w:r>
        <w:rPr>
          <w:color w:val="000000" w:themeColor="text1"/>
        </w:rPr>
        <w:t xml:space="preserve">Los interruptores Friends of Hue que comercializan estas marcas líderes encenderán, apagarán, regularán y recuperarán las escenas favoritas de la iluminación Philips Hue. </w:t>
      </w:r>
      <w:r>
        <w:rPr>
          <w:iCs/>
          <w:color w:val="000000" w:themeColor="text1"/>
        </w:rPr>
        <w:t xml:space="preserve">En diferentes colores y estilos, combinan a la perfección con la decoración de tu hogar, independientemente de tus gustos y el diseño de interiores que tengas. También pueden combinarse con los interruptores y las tomas de pared existentes de la misma marca, puesto que encajan en sus marcos de pared individuales o múltiples.  </w:t>
      </w:r>
      <w:bookmarkStart w:id="0" w:name="_GoBack"/>
      <w:bookmarkEnd w:id="0"/>
    </w:p>
    <w:p w14:paraId="4B42FA8C" w14:textId="2DCBC261" w:rsidR="00C20433" w:rsidRPr="00A66045" w:rsidRDefault="00B21C14" w:rsidP="00E7207E">
      <w:pPr>
        <w:rPr>
          <w:iCs/>
          <w:color w:val="000000" w:themeColor="text1"/>
        </w:rPr>
      </w:pPr>
      <w:r w:rsidRPr="00A72542">
        <w:rPr>
          <w:color w:val="000000" w:themeColor="text1"/>
        </w:rPr>
        <w:t xml:space="preserve">“Estos nuevos interruptores Friends of Hue ofrecen el modo perfecto de llevar las ventajas y las </w:t>
      </w:r>
      <w:r w:rsidR="006615BA" w:rsidRPr="00A72542">
        <w:rPr>
          <w:color w:val="000000" w:themeColor="text1"/>
        </w:rPr>
        <w:t>posibilidades</w:t>
      </w:r>
      <w:r w:rsidRPr="00A72542">
        <w:rPr>
          <w:color w:val="000000" w:themeColor="text1"/>
        </w:rPr>
        <w:t xml:space="preserve"> de Philips Hue a un público más amplio y constituyen una adición a las opciones de control ya existentes, como la aplicación Philips Hue, el regulador inalámbrico, el control de voz, los </w:t>
      </w:r>
      <w:r w:rsidR="006615BA" w:rsidRPr="00A72542">
        <w:rPr>
          <w:color w:val="000000" w:themeColor="text1"/>
        </w:rPr>
        <w:t>temporizadores</w:t>
      </w:r>
      <w:r w:rsidRPr="00A72542">
        <w:rPr>
          <w:color w:val="000000" w:themeColor="text1"/>
        </w:rPr>
        <w:t xml:space="preserve"> y los sensores.  Con solo pulsar un </w:t>
      </w:r>
      <w:r w:rsidR="006615BA" w:rsidRPr="00A72542">
        <w:rPr>
          <w:color w:val="000000" w:themeColor="text1"/>
        </w:rPr>
        <w:t>botón</w:t>
      </w:r>
      <w:r w:rsidRPr="00A72542">
        <w:rPr>
          <w:color w:val="000000" w:themeColor="text1"/>
        </w:rPr>
        <w:t xml:space="preserve">, tus invitados y tú podréis utilizar el interruptor de pared inteligente para controlar las luces Philips Hue, </w:t>
      </w:r>
      <w:r w:rsidRPr="00A72542">
        <w:rPr>
          <w:color w:val="000000"/>
        </w:rPr>
        <w:t xml:space="preserve">sin </w:t>
      </w:r>
      <w:r w:rsidR="00A72542" w:rsidRPr="00A72542">
        <w:rPr>
          <w:color w:val="000000"/>
        </w:rPr>
        <w:t xml:space="preserve">necesidad de modificar tus interruptores </w:t>
      </w:r>
      <w:r w:rsidR="00920627">
        <w:rPr>
          <w:color w:val="000000"/>
        </w:rPr>
        <w:t xml:space="preserve">o instalación </w:t>
      </w:r>
      <w:proofErr w:type="spellStart"/>
      <w:r w:rsidR="00A72542" w:rsidRPr="00A72542">
        <w:rPr>
          <w:color w:val="000000"/>
        </w:rPr>
        <w:t>actuale</w:t>
      </w:r>
      <w:proofErr w:type="spellEnd"/>
      <w:r w:rsidR="00A72542" w:rsidRPr="00A72542">
        <w:rPr>
          <w:color w:val="000000"/>
        </w:rPr>
        <w:t>.</w:t>
      </w:r>
      <w:r>
        <w:rPr>
          <w:color w:val="000000" w:themeColor="text1"/>
        </w:rPr>
        <w:t>”, afirmó</w:t>
      </w:r>
      <w:r>
        <w:rPr>
          <w:rFonts w:eastAsia="Times New Roman" w:cs="Tahoma"/>
          <w:color w:val="000000" w:themeColor="text1"/>
          <w:bdr w:val="none" w:sz="0" w:space="0" w:color="auto" w:frame="1"/>
        </w:rPr>
        <w:t xml:space="preserve"> </w:t>
      </w:r>
      <w:proofErr w:type="spellStart"/>
      <w:r>
        <w:rPr>
          <w:rFonts w:eastAsia="Times New Roman" w:cs="Tahoma"/>
          <w:color w:val="000000" w:themeColor="text1"/>
          <w:bdr w:val="none" w:sz="0" w:space="0" w:color="auto" w:frame="1"/>
        </w:rPr>
        <w:t>Evert</w:t>
      </w:r>
      <w:proofErr w:type="spellEnd"/>
      <w:r>
        <w:rPr>
          <w:rFonts w:eastAsia="Times New Roman" w:cs="Tahoma"/>
          <w:color w:val="000000" w:themeColor="text1"/>
          <w:bdr w:val="none" w:sz="0" w:space="0" w:color="auto" w:frame="1"/>
        </w:rPr>
        <w:t xml:space="preserve"> </w:t>
      </w:r>
      <w:proofErr w:type="spellStart"/>
      <w:r>
        <w:rPr>
          <w:rFonts w:eastAsia="Times New Roman" w:cs="Tahoma"/>
          <w:color w:val="000000" w:themeColor="text1"/>
          <w:bdr w:val="none" w:sz="0" w:space="0" w:color="auto" w:frame="1"/>
        </w:rPr>
        <w:t>Schaeffer</w:t>
      </w:r>
      <w:proofErr w:type="spellEnd"/>
      <w:r>
        <w:rPr>
          <w:rFonts w:eastAsia="Times New Roman" w:cs="Tahoma"/>
          <w:color w:val="000000" w:themeColor="text1"/>
          <w:bdr w:val="none" w:sz="0" w:space="0" w:color="auto" w:frame="1"/>
        </w:rPr>
        <w:t xml:space="preserve">, </w:t>
      </w:r>
      <w:r w:rsidR="006615BA">
        <w:rPr>
          <w:rFonts w:eastAsia="Times New Roman" w:cs="Tahoma"/>
          <w:color w:val="000000" w:themeColor="text1"/>
          <w:bdr w:val="none" w:sz="0" w:space="0" w:color="auto" w:frame="1"/>
        </w:rPr>
        <w:t xml:space="preserve">Head </w:t>
      </w:r>
      <w:proofErr w:type="spellStart"/>
      <w:r w:rsidR="006615BA">
        <w:rPr>
          <w:rFonts w:eastAsia="Times New Roman" w:cs="Tahoma"/>
          <w:color w:val="000000" w:themeColor="text1"/>
          <w:bdr w:val="none" w:sz="0" w:space="0" w:color="auto" w:frame="1"/>
        </w:rPr>
        <w:t>of</w:t>
      </w:r>
      <w:proofErr w:type="spellEnd"/>
      <w:r w:rsidR="006615BA">
        <w:rPr>
          <w:rFonts w:eastAsia="Times New Roman" w:cs="Tahoma"/>
          <w:color w:val="000000" w:themeColor="text1"/>
          <w:bdr w:val="none" w:sz="0" w:space="0" w:color="auto" w:frame="1"/>
        </w:rPr>
        <w:t xml:space="preserve"> </w:t>
      </w:r>
      <w:proofErr w:type="spellStart"/>
      <w:r w:rsidR="006615BA">
        <w:rPr>
          <w:rFonts w:eastAsia="Times New Roman" w:cs="Tahoma"/>
          <w:color w:val="000000" w:themeColor="text1"/>
          <w:bdr w:val="none" w:sz="0" w:space="0" w:color="auto" w:frame="1"/>
        </w:rPr>
        <w:t>product</w:t>
      </w:r>
      <w:proofErr w:type="spellEnd"/>
      <w:r w:rsidR="006615BA">
        <w:rPr>
          <w:rFonts w:eastAsia="Times New Roman" w:cs="Tahoma"/>
          <w:color w:val="000000" w:themeColor="text1"/>
          <w:bdr w:val="none" w:sz="0" w:space="0" w:color="auto" w:frame="1"/>
        </w:rPr>
        <w:t xml:space="preserve"> </w:t>
      </w:r>
      <w:proofErr w:type="spellStart"/>
      <w:r w:rsidR="006615BA">
        <w:rPr>
          <w:rFonts w:eastAsia="Times New Roman" w:cs="Tahoma"/>
          <w:color w:val="000000" w:themeColor="text1"/>
          <w:bdr w:val="none" w:sz="0" w:space="0" w:color="auto" w:frame="1"/>
        </w:rPr>
        <w:t>management</w:t>
      </w:r>
      <w:proofErr w:type="spellEnd"/>
      <w:r w:rsidR="006615BA">
        <w:rPr>
          <w:rFonts w:eastAsia="Times New Roman" w:cs="Tahoma"/>
          <w:color w:val="000000" w:themeColor="text1"/>
          <w:bdr w:val="none" w:sz="0" w:space="0" w:color="auto" w:frame="1"/>
        </w:rPr>
        <w:t xml:space="preserve">, Friends </w:t>
      </w:r>
      <w:proofErr w:type="spellStart"/>
      <w:r w:rsidR="006615BA">
        <w:rPr>
          <w:rFonts w:eastAsia="Times New Roman" w:cs="Tahoma"/>
          <w:color w:val="000000" w:themeColor="text1"/>
          <w:bdr w:val="none" w:sz="0" w:space="0" w:color="auto" w:frame="1"/>
        </w:rPr>
        <w:t>of</w:t>
      </w:r>
      <w:proofErr w:type="spellEnd"/>
      <w:r w:rsidR="006615BA">
        <w:rPr>
          <w:rFonts w:eastAsia="Times New Roman" w:cs="Tahoma"/>
          <w:color w:val="000000" w:themeColor="text1"/>
          <w:bdr w:val="none" w:sz="0" w:space="0" w:color="auto" w:frame="1"/>
        </w:rPr>
        <w:t xml:space="preserve"> Hue </w:t>
      </w:r>
      <w:r w:rsidR="006615BA">
        <w:rPr>
          <w:rFonts w:eastAsia="Times New Roman" w:cs="Tahoma"/>
          <w:color w:val="000000" w:themeColor="text1"/>
          <w:bdr w:val="none" w:sz="0" w:space="0" w:color="auto" w:frame="1"/>
        </w:rPr>
        <w:t>en</w:t>
      </w:r>
      <w:r w:rsidR="006615BA">
        <w:rPr>
          <w:rFonts w:eastAsia="Times New Roman" w:cs="Tahoma"/>
          <w:color w:val="000000" w:themeColor="text1"/>
          <w:bdr w:val="none" w:sz="0" w:space="0" w:color="auto" w:frame="1"/>
        </w:rPr>
        <w:t xml:space="preserve"> Philips Lighting</w:t>
      </w:r>
      <w:r>
        <w:rPr>
          <w:rFonts w:eastAsia="Times New Roman" w:cs="Tahoma"/>
          <w:color w:val="000000" w:themeColor="text1"/>
          <w:bdr w:val="none" w:sz="0" w:space="0" w:color="auto" w:frame="1"/>
        </w:rPr>
        <w:t>. “Esto forma parte de nuestro compromiso continuo con el crecimiento del ecosistema Philips Hue para lograr que las experiencias de iluminación conectada sean más accesibles a nuestros clientes en sus hogares”.</w:t>
      </w:r>
    </w:p>
    <w:p w14:paraId="6392B8DE" w14:textId="034C71E8" w:rsidR="0069423A" w:rsidRPr="0092163D" w:rsidRDefault="008B23DF" w:rsidP="000B3388">
      <w:pPr>
        <w:rPr>
          <w:iCs/>
          <w:color w:val="000000" w:themeColor="text1"/>
        </w:rPr>
      </w:pPr>
      <w:r>
        <w:rPr>
          <w:iCs/>
          <w:color w:val="000000" w:themeColor="text1"/>
        </w:rPr>
        <w:t xml:space="preserve">Los interruptores inteligentes Friends of Hue que ofrecen estos socios se adhieren a los estándares </w:t>
      </w:r>
      <w:r w:rsidR="006615BA">
        <w:rPr>
          <w:iCs/>
          <w:color w:val="000000" w:themeColor="text1"/>
        </w:rPr>
        <w:t>en los respectivos mercados</w:t>
      </w:r>
      <w:r>
        <w:rPr>
          <w:iCs/>
          <w:color w:val="000000" w:themeColor="text1"/>
        </w:rPr>
        <w:t xml:space="preserve">. </w:t>
      </w:r>
      <w:r w:rsidR="006615BA">
        <w:rPr>
          <w:iCs/>
          <w:color w:val="000000" w:themeColor="text1"/>
        </w:rPr>
        <w:t>Estimamos que las primeras familias</w:t>
      </w:r>
      <w:r>
        <w:rPr>
          <w:iCs/>
          <w:color w:val="000000" w:themeColor="text1"/>
        </w:rPr>
        <w:t xml:space="preserve"> de interruptores Friends of Hue estará disponible a partir del cuarto trimestre de 2018.</w:t>
      </w:r>
    </w:p>
    <w:p w14:paraId="0ECB034E" w14:textId="3D56A7C8" w:rsidR="001038E9" w:rsidRDefault="001038E9" w:rsidP="00E7207E">
      <w:pPr>
        <w:rPr>
          <w:rFonts w:eastAsia="Times New Roman" w:cs="Tahoma"/>
          <w:color w:val="000000" w:themeColor="text1"/>
          <w:bdr w:val="none" w:sz="0" w:space="0" w:color="auto" w:frame="1"/>
        </w:rPr>
      </w:pPr>
      <w:r>
        <w:rPr>
          <w:rFonts w:eastAsia="Times New Roman" w:cs="Tahoma"/>
          <w:color w:val="000000" w:themeColor="text1"/>
          <w:bdr w:val="none" w:sz="0" w:space="0" w:color="auto" w:frame="1"/>
        </w:rPr>
        <w:t xml:space="preserve">Los productos Friends of Hue se benefician de actualizaciones continuas del sistema cuyo fin es gestionar sin incidencias la futura introducción de nuevas características de Philips Hue. Se pueden configurar en la aplicación Philips Hue y </w:t>
      </w:r>
      <w:r w:rsidR="006615BA">
        <w:rPr>
          <w:rFonts w:eastAsia="Times New Roman" w:cs="Tahoma"/>
          <w:color w:val="000000" w:themeColor="text1"/>
          <w:bdr w:val="none" w:sz="0" w:space="0" w:color="auto" w:frame="1"/>
        </w:rPr>
        <w:t>son compatibles</w:t>
      </w:r>
      <w:r>
        <w:rPr>
          <w:rFonts w:eastAsia="Times New Roman" w:cs="Tahoma"/>
          <w:color w:val="000000" w:themeColor="text1"/>
          <w:bdr w:val="none" w:sz="0" w:space="0" w:color="auto" w:frame="1"/>
        </w:rPr>
        <w:t xml:space="preserve"> con cientos de aplicaciones de terceros, control de voz, </w:t>
      </w:r>
      <w:r w:rsidR="006615BA">
        <w:rPr>
          <w:rFonts w:eastAsia="Times New Roman" w:cs="Tahoma"/>
          <w:color w:val="000000" w:themeColor="text1"/>
          <w:bdr w:val="none" w:sz="0" w:space="0" w:color="auto" w:frame="1"/>
        </w:rPr>
        <w:t>geolocalización</w:t>
      </w:r>
      <w:r>
        <w:rPr>
          <w:rFonts w:eastAsia="Times New Roman" w:cs="Tahoma"/>
          <w:color w:val="000000" w:themeColor="text1"/>
          <w:bdr w:val="none" w:sz="0" w:space="0" w:color="auto" w:frame="1"/>
        </w:rPr>
        <w:t xml:space="preserve">, reguladores Philips Hue inalámbricos, sensores de movimiento Philips Hue, así como servicios basados en web, por ejemplo, IFTTT. </w:t>
      </w:r>
    </w:p>
    <w:p w14:paraId="071155CE" w14:textId="77777777" w:rsidR="00A66045" w:rsidRPr="00A66045" w:rsidRDefault="00A66045" w:rsidP="00A66045">
      <w:pPr>
        <w:spacing w:after="0" w:line="240" w:lineRule="auto"/>
        <w:rPr>
          <w:rFonts w:ascii="Calibri" w:eastAsia="Times New Roman" w:hAnsi="Calibri" w:cs="Times New Roman"/>
          <w:szCs w:val="20"/>
        </w:rPr>
      </w:pPr>
      <w:r w:rsidRPr="00A66045">
        <w:rPr>
          <w:rFonts w:ascii="Calibri" w:eastAsia="Times New Roman" w:hAnsi="Calibri" w:cs="Times New Roman"/>
          <w:szCs w:val="20"/>
        </w:rPr>
        <w:t xml:space="preserve">Para más información de la gama Philips Hue, visita </w:t>
      </w:r>
      <w:hyperlink r:id="rId11" w:history="1">
        <w:r w:rsidRPr="00A66045">
          <w:rPr>
            <w:rFonts w:ascii="Calibri" w:eastAsia="Times New Roman" w:hAnsi="Calibri" w:cs="Times New Roman"/>
            <w:color w:val="0000FF"/>
            <w:szCs w:val="20"/>
            <w:u w:val="single"/>
          </w:rPr>
          <w:t>www.meethue.es</w:t>
        </w:r>
      </w:hyperlink>
    </w:p>
    <w:p w14:paraId="3F157D81" w14:textId="77777777" w:rsidR="00A66045" w:rsidRPr="00A66045" w:rsidRDefault="00A66045" w:rsidP="00A66045">
      <w:pPr>
        <w:spacing w:after="0" w:line="240" w:lineRule="auto"/>
        <w:rPr>
          <w:rFonts w:ascii="Calibri" w:eastAsia="Times New Roman" w:hAnsi="Calibri" w:cs="Times New Roman"/>
          <w:szCs w:val="20"/>
        </w:rPr>
      </w:pPr>
    </w:p>
    <w:p w14:paraId="367C8426" w14:textId="441BA14A" w:rsidR="00A66045" w:rsidRPr="00A66045" w:rsidRDefault="00A66045" w:rsidP="00A66045">
      <w:pPr>
        <w:spacing w:after="0" w:line="240" w:lineRule="auto"/>
        <w:rPr>
          <w:rFonts w:ascii="Calibri" w:eastAsia="Times New Roman" w:hAnsi="Calibri" w:cs="Times New Roman"/>
          <w:color w:val="0000FF"/>
          <w:szCs w:val="20"/>
          <w:u w:val="single"/>
        </w:rPr>
      </w:pPr>
      <w:r w:rsidRPr="00A66045">
        <w:rPr>
          <w:rFonts w:eastAsia="Times New Roman" w:cs="Tahoma"/>
          <w:color w:val="000000" w:themeColor="text1"/>
          <w:bdr w:val="none" w:sz="0" w:space="0" w:color="auto" w:frame="1"/>
        </w:rPr>
        <w:t xml:space="preserve">Philips Lighting </w:t>
      </w:r>
      <w:proofErr w:type="spellStart"/>
      <w:r w:rsidRPr="00A66045">
        <w:rPr>
          <w:rFonts w:eastAsia="Times New Roman" w:cs="Tahoma"/>
          <w:color w:val="000000" w:themeColor="text1"/>
          <w:bdr w:val="none" w:sz="0" w:space="0" w:color="auto" w:frame="1"/>
        </w:rPr>
        <w:t>mostrará</w:t>
      </w:r>
      <w:proofErr w:type="spellEnd"/>
      <w:r w:rsidRPr="00A66045">
        <w:rPr>
          <w:rFonts w:eastAsia="Times New Roman" w:cs="Tahoma"/>
          <w:color w:val="000000" w:themeColor="text1"/>
          <w:bdr w:val="none" w:sz="0" w:space="0" w:color="auto" w:frame="1"/>
        </w:rPr>
        <w:t xml:space="preserve"> </w:t>
      </w:r>
      <w:proofErr w:type="spellStart"/>
      <w:r w:rsidRPr="00A66045">
        <w:rPr>
          <w:rFonts w:eastAsia="Times New Roman" w:cs="Tahoma"/>
          <w:color w:val="000000" w:themeColor="text1"/>
          <w:bdr w:val="none" w:sz="0" w:space="0" w:color="auto" w:frame="1"/>
        </w:rPr>
        <w:t>l</w:t>
      </w:r>
      <w:r w:rsidRPr="00A66045">
        <w:rPr>
          <w:rFonts w:eastAsia="Times New Roman" w:cs="Tahoma"/>
          <w:color w:val="000000" w:themeColor="text1"/>
          <w:bdr w:val="none" w:sz="0" w:space="0" w:color="auto" w:frame="1"/>
        </w:rPr>
        <w:t>os</w:t>
      </w:r>
      <w:proofErr w:type="spellEnd"/>
      <w:r w:rsidRPr="00A66045">
        <w:rPr>
          <w:rFonts w:eastAsia="Times New Roman" w:cs="Tahoma"/>
          <w:color w:val="000000" w:themeColor="text1"/>
          <w:bdr w:val="none" w:sz="0" w:space="0" w:color="auto" w:frame="1"/>
        </w:rPr>
        <w:t xml:space="preserve"> </w:t>
      </w:r>
      <w:proofErr w:type="spellStart"/>
      <w:r w:rsidRPr="00A66045">
        <w:rPr>
          <w:rFonts w:eastAsia="Times New Roman" w:cs="Tahoma"/>
          <w:color w:val="000000" w:themeColor="text1"/>
          <w:bdr w:val="none" w:sz="0" w:space="0" w:color="auto" w:frame="1"/>
        </w:rPr>
        <w:t>productos</w:t>
      </w:r>
      <w:proofErr w:type="spellEnd"/>
      <w:r w:rsidRPr="00A66045">
        <w:rPr>
          <w:rFonts w:eastAsia="Times New Roman" w:cs="Tahoma"/>
          <w:color w:val="000000" w:themeColor="text1"/>
          <w:bdr w:val="none" w:sz="0" w:space="0" w:color="auto" w:frame="1"/>
        </w:rPr>
        <w:t xml:space="preserve"> Friends of Hue </w:t>
      </w:r>
      <w:proofErr w:type="spellStart"/>
      <w:r w:rsidRPr="00A66045">
        <w:rPr>
          <w:rFonts w:eastAsia="Times New Roman" w:cs="Tahoma"/>
          <w:color w:val="000000" w:themeColor="text1"/>
          <w:bdr w:val="none" w:sz="0" w:space="0" w:color="auto" w:frame="1"/>
        </w:rPr>
        <w:t>en</w:t>
      </w:r>
      <w:proofErr w:type="spellEnd"/>
      <w:r w:rsidRPr="00A66045">
        <w:rPr>
          <w:rFonts w:eastAsia="Times New Roman" w:cs="Tahoma"/>
          <w:color w:val="000000" w:themeColor="text1"/>
          <w:bdr w:val="none" w:sz="0" w:space="0" w:color="auto" w:frame="1"/>
        </w:rPr>
        <w:t xml:space="preserve"> </w:t>
      </w:r>
      <w:proofErr w:type="spellStart"/>
      <w:r w:rsidRPr="00A66045">
        <w:rPr>
          <w:rFonts w:eastAsia="Times New Roman" w:cs="Tahoma"/>
          <w:color w:val="000000" w:themeColor="text1"/>
          <w:bdr w:val="none" w:sz="0" w:space="0" w:color="auto" w:frame="1"/>
        </w:rPr>
        <w:t>Light+Building</w:t>
      </w:r>
      <w:proofErr w:type="spellEnd"/>
      <w:r w:rsidRPr="00A66045">
        <w:rPr>
          <w:rFonts w:eastAsia="Times New Roman" w:cs="Tahoma"/>
          <w:color w:val="000000" w:themeColor="text1"/>
          <w:bdr w:val="none" w:sz="0" w:space="0" w:color="auto" w:frame="1"/>
        </w:rPr>
        <w:t xml:space="preserve"> 2018, </w:t>
      </w:r>
      <w:proofErr w:type="spellStart"/>
      <w:r w:rsidRPr="00A66045">
        <w:rPr>
          <w:rFonts w:eastAsia="Times New Roman" w:cs="Tahoma"/>
          <w:color w:val="000000" w:themeColor="text1"/>
          <w:bdr w:val="none" w:sz="0" w:space="0" w:color="auto" w:frame="1"/>
        </w:rPr>
        <w:t>dentro</w:t>
      </w:r>
      <w:proofErr w:type="spellEnd"/>
      <w:r w:rsidRPr="00A66045">
        <w:rPr>
          <w:rFonts w:eastAsia="Times New Roman" w:cs="Tahoma"/>
          <w:color w:val="000000" w:themeColor="text1"/>
          <w:bdr w:val="none" w:sz="0" w:space="0" w:color="auto" w:frame="1"/>
        </w:rPr>
        <w:t xml:space="preserve"> d</w:t>
      </w:r>
      <w:r w:rsidRPr="00A66045">
        <w:rPr>
          <w:rFonts w:eastAsia="Times New Roman" w:cs="Tahoma"/>
          <w:color w:val="000000" w:themeColor="text1"/>
          <w:bdr w:val="none" w:sz="0" w:space="0" w:color="auto" w:frame="1"/>
        </w:rPr>
        <w:t xml:space="preserve">el stand de Philips Lighting </w:t>
      </w:r>
      <w:proofErr w:type="spellStart"/>
      <w:r w:rsidRPr="00A66045">
        <w:rPr>
          <w:rFonts w:eastAsia="Times New Roman" w:cs="Tahoma"/>
          <w:color w:val="000000" w:themeColor="text1"/>
          <w:bdr w:val="none" w:sz="0" w:space="0" w:color="auto" w:frame="1"/>
        </w:rPr>
        <w:t>en</w:t>
      </w:r>
      <w:proofErr w:type="spellEnd"/>
      <w:r w:rsidRPr="00A66045">
        <w:rPr>
          <w:rFonts w:eastAsia="Times New Roman" w:cs="Tahoma"/>
          <w:color w:val="000000" w:themeColor="text1"/>
          <w:bdr w:val="none" w:sz="0" w:space="0" w:color="auto" w:frame="1"/>
        </w:rPr>
        <w:t xml:space="preserve"> Hall 0: Forum. Se invita a los medios de comunicación y a los blogueros a asistir a</w:t>
      </w:r>
      <w:r w:rsidRPr="00A66045">
        <w:rPr>
          <w:rFonts w:ascii="Calibri" w:eastAsia="Times New Roman" w:hAnsi="Calibri" w:cs="Times New Roman"/>
          <w:szCs w:val="20"/>
        </w:rPr>
        <w:t xml:space="preserve"> </w:t>
      </w:r>
      <w:r w:rsidRPr="00A66045">
        <w:rPr>
          <w:rFonts w:ascii="Calibri" w:eastAsia="Times New Roman" w:hAnsi="Calibri" w:cs="Times New Roman"/>
          <w:szCs w:val="20"/>
        </w:rPr>
        <w:lastRenderedPageBreak/>
        <w:t xml:space="preserve">la conferencia de prensa de Philips Lighting el lunes 19 de marzo a las 13:00 h en el stand de Philips Lighting. También puedes ver la conferencia de prensa a través de webcast en directo </w:t>
      </w:r>
      <w:hyperlink r:id="rId12" w:history="1">
        <w:r w:rsidRPr="00A66045">
          <w:rPr>
            <w:rFonts w:ascii="Calibri" w:eastAsia="Times New Roman" w:hAnsi="Calibri" w:cs="Times New Roman"/>
            <w:color w:val="0000FF"/>
            <w:szCs w:val="20"/>
            <w:u w:val="single"/>
          </w:rPr>
          <w:t>Haz clic aquí.</w:t>
        </w:r>
      </w:hyperlink>
    </w:p>
    <w:p w14:paraId="61E667D1" w14:textId="77777777" w:rsidR="00A66045" w:rsidRPr="00A66045" w:rsidRDefault="00A66045" w:rsidP="00A66045">
      <w:pPr>
        <w:spacing w:after="0" w:line="240" w:lineRule="auto"/>
        <w:rPr>
          <w:rFonts w:ascii="Calibri" w:eastAsia="Times New Roman" w:hAnsi="Calibri" w:cs="Times New Roman"/>
          <w:szCs w:val="20"/>
          <w:lang w:eastAsia="en-GB"/>
        </w:rPr>
      </w:pPr>
    </w:p>
    <w:p w14:paraId="5F2997BD" w14:textId="77777777" w:rsidR="00A66045" w:rsidRPr="00A66045" w:rsidRDefault="00A66045" w:rsidP="00A66045">
      <w:pPr>
        <w:spacing w:after="0" w:line="240" w:lineRule="auto"/>
        <w:rPr>
          <w:rFonts w:ascii="Calibri" w:eastAsia="Times New Roman" w:hAnsi="Calibri" w:cs="Times New Roman"/>
          <w:szCs w:val="20"/>
          <w:lang w:eastAsia="en-GB"/>
        </w:rPr>
      </w:pPr>
    </w:p>
    <w:p w14:paraId="59AF0D31" w14:textId="77777777" w:rsidR="00A66045" w:rsidRPr="00A66045" w:rsidRDefault="00A66045" w:rsidP="00A66045">
      <w:pPr>
        <w:spacing w:after="0" w:line="240" w:lineRule="auto"/>
        <w:rPr>
          <w:rFonts w:ascii="Calibri" w:eastAsia="Times New Roman" w:hAnsi="Calibri" w:cs="Calibri"/>
          <w:b/>
          <w:lang w:bidi="ar-SA"/>
        </w:rPr>
      </w:pPr>
      <w:r w:rsidRPr="00A66045">
        <w:rPr>
          <w:rFonts w:ascii="Calibri" w:eastAsia="Times New Roman" w:hAnsi="Calibri" w:cs="Calibri"/>
          <w:b/>
          <w:lang w:bidi="ar-SA"/>
        </w:rPr>
        <w:t xml:space="preserve">Para más Información: </w:t>
      </w:r>
    </w:p>
    <w:p w14:paraId="2B9A0158" w14:textId="77777777" w:rsidR="00A66045" w:rsidRPr="00A66045" w:rsidRDefault="00A66045" w:rsidP="00A66045">
      <w:pPr>
        <w:spacing w:after="0" w:line="240" w:lineRule="auto"/>
        <w:rPr>
          <w:rFonts w:ascii="Calibri" w:eastAsia="Times New Roman" w:hAnsi="Calibri" w:cs="Calibri"/>
          <w:b/>
          <w:lang w:bidi="ar-SA"/>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4214"/>
      </w:tblGrid>
      <w:tr w:rsidR="00A66045" w:rsidRPr="00A66045" w14:paraId="627DC625" w14:textId="77777777" w:rsidTr="00ED118D">
        <w:tc>
          <w:tcPr>
            <w:tcW w:w="4213" w:type="dxa"/>
          </w:tcPr>
          <w:p w14:paraId="4E326010" w14:textId="77777777" w:rsidR="00A66045" w:rsidRPr="00A66045" w:rsidRDefault="00A66045" w:rsidP="00A66045">
            <w:pPr>
              <w:spacing w:after="0" w:line="240" w:lineRule="auto"/>
              <w:rPr>
                <w:rFonts w:ascii="Calibri" w:hAnsi="Calibri" w:cs="Calibri"/>
                <w:b/>
                <w:bCs/>
                <w:lang w:eastAsia="de-DE" w:bidi="ar-SA"/>
              </w:rPr>
            </w:pPr>
            <w:r w:rsidRPr="00A66045">
              <w:rPr>
                <w:rFonts w:ascii="Calibri" w:hAnsi="Calibri" w:cs="Calibri"/>
                <w:b/>
                <w:bCs/>
                <w:lang w:eastAsia="de-DE" w:bidi="ar-SA"/>
              </w:rPr>
              <w:t>Jordi Manrique</w:t>
            </w:r>
          </w:p>
          <w:p w14:paraId="7D9C3082" w14:textId="77777777" w:rsidR="00A66045" w:rsidRPr="00A66045" w:rsidRDefault="00A66045" w:rsidP="00A66045">
            <w:pPr>
              <w:spacing w:after="0" w:line="240" w:lineRule="auto"/>
              <w:rPr>
                <w:rFonts w:ascii="Calibri" w:hAnsi="Calibri" w:cs="Calibri"/>
                <w:lang w:eastAsia="de-DE" w:bidi="ar-SA"/>
              </w:rPr>
            </w:pPr>
            <w:r w:rsidRPr="00A66045">
              <w:rPr>
                <w:rFonts w:ascii="Calibri" w:hAnsi="Calibri" w:cs="Calibri"/>
                <w:bCs/>
                <w:lang w:eastAsia="de-DE" w:bidi="ar-SA"/>
              </w:rPr>
              <w:t>Communications Manager</w:t>
            </w:r>
          </w:p>
          <w:p w14:paraId="6BFDDE3D" w14:textId="77777777" w:rsidR="00A66045" w:rsidRPr="00A66045" w:rsidRDefault="00A66045" w:rsidP="00A66045">
            <w:pPr>
              <w:spacing w:after="0" w:line="240" w:lineRule="auto"/>
              <w:rPr>
                <w:rFonts w:ascii="Calibri" w:hAnsi="Calibri" w:cs="Calibri"/>
                <w:lang w:eastAsia="de-DE" w:bidi="ar-SA"/>
              </w:rPr>
            </w:pPr>
            <w:r w:rsidRPr="00A66045">
              <w:rPr>
                <w:rFonts w:ascii="Calibri" w:hAnsi="Calibri" w:cs="Calibri"/>
                <w:lang w:eastAsia="de-DE" w:bidi="ar-SA"/>
              </w:rPr>
              <w:t>Philips Lighting Spain and Portugal</w:t>
            </w:r>
          </w:p>
          <w:p w14:paraId="0543C379" w14:textId="77777777" w:rsidR="00A66045" w:rsidRPr="00A66045" w:rsidRDefault="00A66045" w:rsidP="00A66045">
            <w:pPr>
              <w:spacing w:after="0" w:line="240" w:lineRule="auto"/>
              <w:rPr>
                <w:rFonts w:ascii="Calibri" w:hAnsi="Calibri" w:cs="Calibri"/>
                <w:lang w:eastAsia="de-DE" w:bidi="ar-SA"/>
              </w:rPr>
            </w:pPr>
            <w:r w:rsidRPr="00A66045">
              <w:rPr>
                <w:rFonts w:ascii="Calibri" w:hAnsi="Calibri" w:cs="Calibri"/>
                <w:lang w:eastAsia="de-DE" w:bidi="ar-SA"/>
              </w:rPr>
              <w:t>672 221 958</w:t>
            </w:r>
          </w:p>
          <w:p w14:paraId="13AEAF6F" w14:textId="77777777" w:rsidR="00A66045" w:rsidRPr="00A66045" w:rsidRDefault="00A66045" w:rsidP="00A66045">
            <w:pPr>
              <w:spacing w:after="0" w:line="240" w:lineRule="auto"/>
              <w:rPr>
                <w:rFonts w:ascii="Calibri" w:hAnsi="Calibri" w:cs="Calibri"/>
                <w:bCs/>
                <w:color w:val="0000FF"/>
                <w:u w:val="single"/>
                <w:lang w:eastAsia="de-DE" w:bidi="ar-SA"/>
              </w:rPr>
            </w:pPr>
            <w:hyperlink r:id="rId13" w:history="1">
              <w:r w:rsidRPr="00A66045">
                <w:rPr>
                  <w:rFonts w:ascii="Calibri" w:hAnsi="Calibri" w:cs="Calibri"/>
                  <w:bCs/>
                  <w:color w:val="0000FF"/>
                  <w:u w:val="single"/>
                  <w:lang w:eastAsia="de-DE" w:bidi="ar-SA"/>
                </w:rPr>
                <w:t>jordi.manrique@philips.com</w:t>
              </w:r>
            </w:hyperlink>
          </w:p>
          <w:p w14:paraId="2F8CEAD3" w14:textId="77777777" w:rsidR="00A66045" w:rsidRPr="00A66045" w:rsidRDefault="00A66045" w:rsidP="00A66045">
            <w:pPr>
              <w:spacing w:after="0" w:line="240" w:lineRule="auto"/>
              <w:rPr>
                <w:rFonts w:ascii="Calibri" w:hAnsi="Calibri" w:cs="Calibri"/>
                <w:bCs/>
                <w:color w:val="0000FF"/>
                <w:u w:val="single"/>
                <w:lang w:eastAsia="de-DE" w:bidi="ar-SA"/>
              </w:rPr>
            </w:pPr>
          </w:p>
          <w:p w14:paraId="4C196EA7" w14:textId="77777777" w:rsidR="00A66045" w:rsidRPr="00A66045" w:rsidRDefault="00A66045" w:rsidP="00A66045">
            <w:pPr>
              <w:spacing w:after="0" w:line="240" w:lineRule="auto"/>
              <w:rPr>
                <w:rFonts w:ascii="Calibri" w:hAnsi="Calibri" w:cs="Calibri"/>
                <w:lang w:eastAsia="de-DE" w:bidi="ar-SA"/>
              </w:rPr>
            </w:pPr>
            <w:r w:rsidRPr="00A66045">
              <w:rPr>
                <w:rFonts w:ascii="Calibri" w:hAnsi="Calibri" w:cs="Calibri"/>
                <w:b/>
                <w:bCs/>
                <w:lang w:eastAsia="de-DE" w:bidi="ar-SA"/>
              </w:rPr>
              <w:t xml:space="preserve">Esther Robledo </w:t>
            </w:r>
          </w:p>
          <w:p w14:paraId="06B6D9E2" w14:textId="77777777" w:rsidR="00A66045" w:rsidRPr="00A66045" w:rsidRDefault="00A66045" w:rsidP="00A66045">
            <w:pPr>
              <w:spacing w:after="0" w:line="240" w:lineRule="auto"/>
              <w:rPr>
                <w:rFonts w:ascii="Calibri" w:hAnsi="Calibri" w:cs="Calibri"/>
                <w:lang w:eastAsia="de-DE" w:bidi="ar-SA"/>
              </w:rPr>
            </w:pPr>
            <w:r w:rsidRPr="00A66045">
              <w:rPr>
                <w:rFonts w:ascii="Calibri" w:hAnsi="Calibri" w:cs="Calibri"/>
                <w:lang w:eastAsia="de-DE" w:bidi="ar-SA"/>
              </w:rPr>
              <w:t>Ketchum</w:t>
            </w:r>
          </w:p>
          <w:p w14:paraId="2FD16514" w14:textId="77777777" w:rsidR="00A66045" w:rsidRPr="00A66045" w:rsidRDefault="00A66045" w:rsidP="00A66045">
            <w:pPr>
              <w:spacing w:after="0" w:line="240" w:lineRule="auto"/>
              <w:rPr>
                <w:rFonts w:ascii="Calibri" w:hAnsi="Calibri" w:cs="Calibri"/>
                <w:lang w:eastAsia="de-DE" w:bidi="ar-SA"/>
              </w:rPr>
            </w:pPr>
            <w:r w:rsidRPr="00A66045">
              <w:rPr>
                <w:rFonts w:ascii="Calibri" w:hAnsi="Calibri" w:cs="Calibri"/>
                <w:lang w:eastAsia="de-DE" w:bidi="ar-SA"/>
              </w:rPr>
              <w:t>618 27 61 44</w:t>
            </w:r>
          </w:p>
          <w:p w14:paraId="0F1F9007" w14:textId="77777777" w:rsidR="00A66045" w:rsidRPr="00A66045" w:rsidRDefault="00A66045" w:rsidP="00A66045">
            <w:pPr>
              <w:spacing w:after="0" w:line="240" w:lineRule="auto"/>
              <w:rPr>
                <w:rFonts w:ascii="Calibri" w:hAnsi="Calibri" w:cs="Calibri"/>
                <w:b/>
                <w:lang w:bidi="ar-SA"/>
              </w:rPr>
            </w:pPr>
            <w:hyperlink r:id="rId14" w:history="1">
              <w:r w:rsidRPr="00A66045">
                <w:rPr>
                  <w:rFonts w:ascii="Calibri" w:hAnsi="Calibri" w:cs="Calibri"/>
                  <w:bCs/>
                  <w:color w:val="0000FF"/>
                  <w:u w:val="single"/>
                  <w:lang w:eastAsia="de-DE" w:bidi="ar-SA"/>
                </w:rPr>
                <w:t>Equipo.philips@omnicomprgroup.com</w:t>
              </w:r>
            </w:hyperlink>
          </w:p>
          <w:p w14:paraId="48E51543" w14:textId="77777777" w:rsidR="00A66045" w:rsidRPr="00A66045" w:rsidRDefault="00A66045" w:rsidP="00A66045">
            <w:pPr>
              <w:spacing w:after="0" w:line="240" w:lineRule="auto"/>
              <w:rPr>
                <w:rFonts w:ascii="Calibri" w:hAnsi="Calibri" w:cs="Calibri"/>
                <w:b/>
                <w:bCs/>
                <w:lang w:eastAsia="de-DE" w:bidi="ar-SA"/>
              </w:rPr>
            </w:pPr>
          </w:p>
        </w:tc>
        <w:tc>
          <w:tcPr>
            <w:tcW w:w="4214" w:type="dxa"/>
          </w:tcPr>
          <w:p w14:paraId="176D9870" w14:textId="77777777" w:rsidR="00A66045" w:rsidRPr="00A66045" w:rsidRDefault="00A66045" w:rsidP="00A66045">
            <w:pPr>
              <w:spacing w:after="0" w:line="240" w:lineRule="auto"/>
              <w:rPr>
                <w:rFonts w:ascii="Calibri" w:hAnsi="Calibri" w:cs="Calibri"/>
                <w:bCs/>
                <w:lang w:eastAsia="de-DE" w:bidi="ar-SA"/>
              </w:rPr>
            </w:pPr>
          </w:p>
        </w:tc>
      </w:tr>
    </w:tbl>
    <w:p w14:paraId="0E2761E5" w14:textId="77777777" w:rsidR="00A66045" w:rsidRPr="00A66045" w:rsidRDefault="00A66045" w:rsidP="00A66045">
      <w:pPr>
        <w:spacing w:after="0" w:line="240" w:lineRule="auto"/>
        <w:rPr>
          <w:rFonts w:ascii="Calibri" w:eastAsia="Calibri" w:hAnsi="Calibri" w:cs="Calibri"/>
          <w:b/>
          <w:bCs/>
          <w:lang w:val="en-US" w:eastAsia="en-US" w:bidi="ar-SA"/>
        </w:rPr>
      </w:pPr>
    </w:p>
    <w:p w14:paraId="17E3499D" w14:textId="77777777" w:rsidR="00A66045" w:rsidRPr="00A66045" w:rsidRDefault="00A66045" w:rsidP="00A66045">
      <w:pPr>
        <w:spacing w:after="0" w:line="240" w:lineRule="auto"/>
        <w:rPr>
          <w:rFonts w:ascii="Calibri" w:eastAsia="Calibri" w:hAnsi="Calibri" w:cs="Calibri"/>
          <w:b/>
          <w:bCs/>
          <w:lang w:bidi="ar-SA"/>
        </w:rPr>
      </w:pPr>
      <w:r w:rsidRPr="00A66045">
        <w:rPr>
          <w:rFonts w:ascii="Calibri" w:eastAsia="Calibri" w:hAnsi="Calibri" w:cs="Calibri"/>
          <w:b/>
          <w:bCs/>
          <w:lang w:bidi="ar-SA"/>
        </w:rPr>
        <w:t>Acerca de Philips Lighting</w:t>
      </w:r>
    </w:p>
    <w:p w14:paraId="058BC117" w14:textId="77777777" w:rsidR="00A66045" w:rsidRPr="00A66045" w:rsidRDefault="00A66045" w:rsidP="00A66045">
      <w:pPr>
        <w:spacing w:after="0" w:line="240" w:lineRule="auto"/>
        <w:rPr>
          <w:rFonts w:ascii="Calibri" w:eastAsia="Calibri" w:hAnsi="Calibri" w:cs="Calibri"/>
          <w:b/>
          <w:bCs/>
          <w:lang w:bidi="ar-SA"/>
        </w:rPr>
      </w:pPr>
    </w:p>
    <w:p w14:paraId="5D7B338B" w14:textId="77777777" w:rsidR="00A66045" w:rsidRPr="00A66045" w:rsidRDefault="00A66045" w:rsidP="00A66045">
      <w:pPr>
        <w:spacing w:after="0" w:line="240" w:lineRule="auto"/>
        <w:jc w:val="both"/>
        <w:rPr>
          <w:rFonts w:ascii="Calibri" w:eastAsia="Times New Roman" w:hAnsi="Calibri" w:cs="Times New Roman"/>
          <w:szCs w:val="20"/>
          <w:lang w:val="es-ES_tradnl" w:eastAsia="fr-FR" w:bidi="fr-FR"/>
        </w:rPr>
      </w:pPr>
      <w:r w:rsidRPr="00A66045">
        <w:rPr>
          <w:rFonts w:ascii="Calibri" w:eastAsia="Times New Roman" w:hAnsi="Calibri" w:cs="Calibri"/>
          <w:lang w:val="es-ES_tradnl" w:eastAsia="de-DE" w:bidi="ar-SA"/>
        </w:rPr>
        <w:t>Philips Lighting (</w:t>
      </w:r>
      <w:proofErr w:type="spellStart"/>
      <w:r w:rsidRPr="00A66045">
        <w:rPr>
          <w:rFonts w:ascii="Calibri" w:eastAsia="Times New Roman" w:hAnsi="Calibri" w:cs="Calibri"/>
          <w:lang w:val="es-ES_tradnl" w:eastAsia="de-DE" w:bidi="ar-SA"/>
        </w:rPr>
        <w:t>Euronext</w:t>
      </w:r>
      <w:proofErr w:type="spellEnd"/>
      <w:r w:rsidRPr="00A66045">
        <w:rPr>
          <w:rFonts w:ascii="Calibri" w:eastAsia="Times New Roman" w:hAnsi="Calibri" w:cs="Calibri"/>
          <w:lang w:val="es-ES_tradnl" w:eastAsia="de-DE" w:bidi="ar-SA"/>
        </w:rPr>
        <w:t>: LIGHT), líder mundial en productos, sistemas y servicios de iluminación, ofrece innovaciones que crean nuevas oportunidades de negocio, ofrecen experiencias enriquecidas a los usuarios que ayudan a mejorar la vida. Atendiendo al mercado profesional y al de consumo, lideramos la industria aprovechando el internet de las cosas para transformar los hogares, edificios y espacios públicos. Con unas ventas de 7.000 millones de euros en 2017, contamos con aproximadamente 32.000 empleados en más de 70 países.</w:t>
      </w:r>
      <w:bookmarkStart w:id="1" w:name="LgoWordmarkPage21"/>
      <w:bookmarkEnd w:id="1"/>
      <w:r w:rsidRPr="00A66045">
        <w:rPr>
          <w:rFonts w:ascii="Calibri" w:eastAsia="Times New Roman" w:hAnsi="Calibri" w:cs="Calibri"/>
          <w:lang w:val="es-ES_tradnl" w:eastAsia="de-DE" w:bidi="ar-SA"/>
        </w:rPr>
        <w:t xml:space="preserve"> Las noticias de Philips Lighting están en el </w:t>
      </w:r>
      <w:hyperlink r:id="rId15" w:history="1">
        <w:proofErr w:type="spellStart"/>
        <w:r w:rsidRPr="00A66045">
          <w:rPr>
            <w:rFonts w:ascii="Calibri" w:eastAsia="Times New Roman" w:hAnsi="Calibri" w:cs="Calibri"/>
            <w:color w:val="0000FF"/>
            <w:u w:val="single"/>
            <w:lang w:val="es-ES_tradnl" w:eastAsia="de-DE" w:bidi="ar-SA"/>
          </w:rPr>
          <w:t>Newsroom</w:t>
        </w:r>
        <w:proofErr w:type="spellEnd"/>
      </w:hyperlink>
      <w:r w:rsidRPr="00A66045">
        <w:rPr>
          <w:rFonts w:ascii="Calibri" w:eastAsia="Times New Roman" w:hAnsi="Calibri" w:cs="Calibri"/>
          <w:lang w:val="es-ES_tradnl" w:eastAsia="de-DE" w:bidi="ar-SA"/>
        </w:rPr>
        <w:t xml:space="preserve">, </w:t>
      </w:r>
      <w:r w:rsidRPr="00A66045">
        <w:rPr>
          <w:rFonts w:ascii="Calibri" w:eastAsia="Times New Roman" w:hAnsi="Calibri" w:cs="Times New Roman"/>
          <w:lang w:val="es-ES_tradnl" w:eastAsia="de-DE" w:bidi="ar-SA"/>
        </w:rPr>
        <w:t xml:space="preserve">en </w:t>
      </w:r>
      <w:hyperlink r:id="rId16" w:history="1">
        <w:r w:rsidRPr="00A66045">
          <w:rPr>
            <w:rFonts w:ascii="Calibri" w:eastAsia="Times New Roman" w:hAnsi="Calibri" w:cs="Times New Roman"/>
            <w:color w:val="0000FF"/>
            <w:u w:val="single"/>
            <w:lang w:val="es-ES_tradnl" w:eastAsia="de-DE" w:bidi="ar-SA"/>
          </w:rPr>
          <w:t>Twitter</w:t>
        </w:r>
      </w:hyperlink>
      <w:r w:rsidRPr="00A66045">
        <w:rPr>
          <w:rFonts w:ascii="Calibri" w:eastAsia="Times New Roman" w:hAnsi="Calibri" w:cs="Times New Roman"/>
          <w:lang w:val="es-ES_tradnl" w:eastAsia="de-DE" w:bidi="ar-SA"/>
        </w:rPr>
        <w:t xml:space="preserve"> y </w:t>
      </w:r>
      <w:hyperlink r:id="rId17" w:history="1">
        <w:r w:rsidRPr="00A66045">
          <w:rPr>
            <w:rFonts w:ascii="Calibri" w:eastAsia="Times New Roman" w:hAnsi="Calibri" w:cs="Times New Roman"/>
            <w:color w:val="0000FF"/>
            <w:u w:val="single"/>
            <w:lang w:val="es-ES_tradnl" w:eastAsia="de-DE" w:bidi="ar-SA"/>
          </w:rPr>
          <w:t>LinkedIn</w:t>
        </w:r>
      </w:hyperlink>
      <w:r w:rsidRPr="00A66045">
        <w:rPr>
          <w:rFonts w:ascii="Calibri" w:eastAsia="Times New Roman" w:hAnsi="Calibri" w:cs="Times New Roman"/>
          <w:lang w:val="es-ES_tradnl" w:eastAsia="de-DE" w:bidi="ar-SA"/>
        </w:rPr>
        <w:t xml:space="preserve">. La información relativa a inversores se puede encontrar en la página de </w:t>
      </w:r>
      <w:hyperlink r:id="rId18" w:history="1">
        <w:r w:rsidRPr="00A66045">
          <w:rPr>
            <w:rFonts w:ascii="Calibri" w:eastAsia="Times New Roman" w:hAnsi="Calibri" w:cs="Times New Roman"/>
            <w:color w:val="0000FF"/>
            <w:u w:val="single"/>
            <w:lang w:val="es-ES_tradnl" w:eastAsia="de-DE" w:bidi="ar-SA"/>
          </w:rPr>
          <w:t xml:space="preserve">Investor </w:t>
        </w:r>
        <w:proofErr w:type="spellStart"/>
        <w:r w:rsidRPr="00A66045">
          <w:rPr>
            <w:rFonts w:ascii="Calibri" w:eastAsia="Times New Roman" w:hAnsi="Calibri" w:cs="Times New Roman"/>
            <w:color w:val="0000FF"/>
            <w:u w:val="single"/>
            <w:lang w:val="es-ES_tradnl" w:eastAsia="de-DE" w:bidi="ar-SA"/>
          </w:rPr>
          <w:t>Relations</w:t>
        </w:r>
        <w:proofErr w:type="spellEnd"/>
      </w:hyperlink>
      <w:r w:rsidRPr="00A66045">
        <w:rPr>
          <w:rFonts w:ascii="Calibri" w:eastAsia="Times New Roman" w:hAnsi="Calibri" w:cs="Times New Roman"/>
          <w:lang w:val="es-ES_tradnl" w:eastAsia="de-DE" w:bidi="ar-SA"/>
        </w:rPr>
        <w:t xml:space="preserve">. </w:t>
      </w:r>
    </w:p>
    <w:p w14:paraId="5A75516F" w14:textId="77777777" w:rsidR="00A66045" w:rsidRPr="00A66045" w:rsidRDefault="00A66045" w:rsidP="00A66045">
      <w:pPr>
        <w:spacing w:after="0" w:line="240" w:lineRule="auto"/>
        <w:rPr>
          <w:rFonts w:ascii="Calibri" w:eastAsia="Times New Roman" w:hAnsi="Calibri" w:cs="Times New Roman"/>
          <w:szCs w:val="20"/>
          <w:lang w:val="es-ES_tradnl"/>
        </w:rPr>
      </w:pPr>
    </w:p>
    <w:p w14:paraId="1BA79524" w14:textId="77777777" w:rsidR="00A66045" w:rsidRPr="00A66045" w:rsidRDefault="00A66045" w:rsidP="00E7207E">
      <w:pPr>
        <w:rPr>
          <w:rFonts w:eastAsia="Times New Roman" w:cs="Tahoma"/>
          <w:color w:val="000000" w:themeColor="text1"/>
          <w:bdr w:val="none" w:sz="0" w:space="0" w:color="auto" w:frame="1"/>
          <w:lang w:val="es-ES_tradnl"/>
        </w:rPr>
      </w:pPr>
    </w:p>
    <w:sectPr w:rsidR="00A66045" w:rsidRPr="00A6604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4FBF" w14:textId="77777777" w:rsidR="0038432E" w:rsidRDefault="0038432E" w:rsidP="00E7207E">
      <w:pPr>
        <w:spacing w:after="0" w:line="240" w:lineRule="auto"/>
      </w:pPr>
      <w:r>
        <w:separator/>
      </w:r>
    </w:p>
  </w:endnote>
  <w:endnote w:type="continuationSeparator" w:id="0">
    <w:p w14:paraId="236595AD" w14:textId="77777777" w:rsidR="0038432E" w:rsidRDefault="0038432E" w:rsidP="00E7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DB3B" w14:textId="77777777" w:rsidR="0038432E" w:rsidRDefault="0038432E" w:rsidP="00E7207E">
      <w:pPr>
        <w:spacing w:after="0" w:line="240" w:lineRule="auto"/>
      </w:pPr>
      <w:r>
        <w:separator/>
      </w:r>
    </w:p>
  </w:footnote>
  <w:footnote w:type="continuationSeparator" w:id="0">
    <w:p w14:paraId="44588BF1" w14:textId="77777777" w:rsidR="0038432E" w:rsidRDefault="0038432E" w:rsidP="00E7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0977" w14:textId="77777777" w:rsidR="00E7207E" w:rsidRDefault="00E7207E">
    <w:pPr>
      <w:pStyle w:val="Encabezado"/>
    </w:pPr>
    <w:r>
      <w:rPr>
        <w:rFonts w:cs="Calibri"/>
        <w:noProof/>
      </w:rPr>
      <w:drawing>
        <wp:inline distT="0" distB="0" distL="0" distR="0" wp14:anchorId="2D5C1750" wp14:editId="40F726AA">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15B4A"/>
    <w:multiLevelType w:val="hybridMultilevel"/>
    <w:tmpl w:val="D14E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5641C1"/>
    <w:multiLevelType w:val="hybridMultilevel"/>
    <w:tmpl w:val="77462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7E"/>
    <w:rsid w:val="00032BDD"/>
    <w:rsid w:val="00035566"/>
    <w:rsid w:val="00064BE9"/>
    <w:rsid w:val="000715EA"/>
    <w:rsid w:val="0008138E"/>
    <w:rsid w:val="000A4264"/>
    <w:rsid w:val="000B3388"/>
    <w:rsid w:val="000D488D"/>
    <w:rsid w:val="000D62D7"/>
    <w:rsid w:val="000E0A08"/>
    <w:rsid w:val="000F5E64"/>
    <w:rsid w:val="00103579"/>
    <w:rsid w:val="001038E9"/>
    <w:rsid w:val="0013220E"/>
    <w:rsid w:val="00157CDB"/>
    <w:rsid w:val="00166ADB"/>
    <w:rsid w:val="00170CBA"/>
    <w:rsid w:val="00182479"/>
    <w:rsid w:val="001A37A9"/>
    <w:rsid w:val="001B495A"/>
    <w:rsid w:val="001C1F3D"/>
    <w:rsid w:val="001F71B2"/>
    <w:rsid w:val="00220306"/>
    <w:rsid w:val="00232DB5"/>
    <w:rsid w:val="00232E2A"/>
    <w:rsid w:val="00233993"/>
    <w:rsid w:val="0023426D"/>
    <w:rsid w:val="00261483"/>
    <w:rsid w:val="00262FE5"/>
    <w:rsid w:val="002753E6"/>
    <w:rsid w:val="00282966"/>
    <w:rsid w:val="0029103B"/>
    <w:rsid w:val="002A6598"/>
    <w:rsid w:val="002F41A0"/>
    <w:rsid w:val="003045CB"/>
    <w:rsid w:val="00310550"/>
    <w:rsid w:val="00370312"/>
    <w:rsid w:val="0038432E"/>
    <w:rsid w:val="00384833"/>
    <w:rsid w:val="00384F6D"/>
    <w:rsid w:val="003855BC"/>
    <w:rsid w:val="0039099B"/>
    <w:rsid w:val="00394305"/>
    <w:rsid w:val="003A0D5B"/>
    <w:rsid w:val="003E0ED3"/>
    <w:rsid w:val="00400EF6"/>
    <w:rsid w:val="00404A44"/>
    <w:rsid w:val="00412D53"/>
    <w:rsid w:val="0044263B"/>
    <w:rsid w:val="004625AE"/>
    <w:rsid w:val="00467A56"/>
    <w:rsid w:val="004829C0"/>
    <w:rsid w:val="00495813"/>
    <w:rsid w:val="004A4310"/>
    <w:rsid w:val="004C5938"/>
    <w:rsid w:val="004D1803"/>
    <w:rsid w:val="004D6E6B"/>
    <w:rsid w:val="004D74F0"/>
    <w:rsid w:val="004E0BF8"/>
    <w:rsid w:val="004E2852"/>
    <w:rsid w:val="004F377D"/>
    <w:rsid w:val="004F3FCB"/>
    <w:rsid w:val="00506469"/>
    <w:rsid w:val="005334BE"/>
    <w:rsid w:val="00537020"/>
    <w:rsid w:val="00544AB5"/>
    <w:rsid w:val="00587E94"/>
    <w:rsid w:val="005A6B2F"/>
    <w:rsid w:val="005C0169"/>
    <w:rsid w:val="005D17BF"/>
    <w:rsid w:val="005D2AA0"/>
    <w:rsid w:val="005E5EB1"/>
    <w:rsid w:val="00605FF1"/>
    <w:rsid w:val="0063705D"/>
    <w:rsid w:val="006615BA"/>
    <w:rsid w:val="0069423A"/>
    <w:rsid w:val="006D7E96"/>
    <w:rsid w:val="007414F6"/>
    <w:rsid w:val="007469CE"/>
    <w:rsid w:val="007610DA"/>
    <w:rsid w:val="007619F3"/>
    <w:rsid w:val="007B7EF7"/>
    <w:rsid w:val="007C2469"/>
    <w:rsid w:val="007D1439"/>
    <w:rsid w:val="007E27AD"/>
    <w:rsid w:val="007F5A81"/>
    <w:rsid w:val="008117FD"/>
    <w:rsid w:val="00847683"/>
    <w:rsid w:val="00860D9C"/>
    <w:rsid w:val="008676C3"/>
    <w:rsid w:val="008A4467"/>
    <w:rsid w:val="008B23DF"/>
    <w:rsid w:val="008B5781"/>
    <w:rsid w:val="008E32A1"/>
    <w:rsid w:val="0090014E"/>
    <w:rsid w:val="0091130B"/>
    <w:rsid w:val="00920627"/>
    <w:rsid w:val="0092163D"/>
    <w:rsid w:val="009302B2"/>
    <w:rsid w:val="009318B4"/>
    <w:rsid w:val="00937F28"/>
    <w:rsid w:val="00956507"/>
    <w:rsid w:val="00963BF6"/>
    <w:rsid w:val="00971DC1"/>
    <w:rsid w:val="009953BF"/>
    <w:rsid w:val="009C737B"/>
    <w:rsid w:val="00A16C5C"/>
    <w:rsid w:val="00A35A86"/>
    <w:rsid w:val="00A361AF"/>
    <w:rsid w:val="00A41325"/>
    <w:rsid w:val="00A57348"/>
    <w:rsid w:val="00A63486"/>
    <w:rsid w:val="00A66045"/>
    <w:rsid w:val="00A72542"/>
    <w:rsid w:val="00A736E1"/>
    <w:rsid w:val="00AA7EB5"/>
    <w:rsid w:val="00AB701B"/>
    <w:rsid w:val="00AC6D24"/>
    <w:rsid w:val="00AE2FCA"/>
    <w:rsid w:val="00AF1607"/>
    <w:rsid w:val="00B21C14"/>
    <w:rsid w:val="00B50EE3"/>
    <w:rsid w:val="00B57382"/>
    <w:rsid w:val="00B57CE2"/>
    <w:rsid w:val="00B92149"/>
    <w:rsid w:val="00B92FB7"/>
    <w:rsid w:val="00B9396F"/>
    <w:rsid w:val="00BA0180"/>
    <w:rsid w:val="00BA4091"/>
    <w:rsid w:val="00BB5183"/>
    <w:rsid w:val="00BC4674"/>
    <w:rsid w:val="00BD5B40"/>
    <w:rsid w:val="00BE7407"/>
    <w:rsid w:val="00BF1BD7"/>
    <w:rsid w:val="00C11BD8"/>
    <w:rsid w:val="00C11CFC"/>
    <w:rsid w:val="00C16BE0"/>
    <w:rsid w:val="00C20433"/>
    <w:rsid w:val="00C34F59"/>
    <w:rsid w:val="00C3569C"/>
    <w:rsid w:val="00C41219"/>
    <w:rsid w:val="00C417D7"/>
    <w:rsid w:val="00C51B01"/>
    <w:rsid w:val="00C760B4"/>
    <w:rsid w:val="00C77929"/>
    <w:rsid w:val="00C86C81"/>
    <w:rsid w:val="00C92235"/>
    <w:rsid w:val="00CB5A22"/>
    <w:rsid w:val="00CC3726"/>
    <w:rsid w:val="00CD23CA"/>
    <w:rsid w:val="00CF0A48"/>
    <w:rsid w:val="00CF4DBA"/>
    <w:rsid w:val="00D14BB8"/>
    <w:rsid w:val="00D62C20"/>
    <w:rsid w:val="00D662FF"/>
    <w:rsid w:val="00D8350B"/>
    <w:rsid w:val="00D84A31"/>
    <w:rsid w:val="00D85D84"/>
    <w:rsid w:val="00D868CC"/>
    <w:rsid w:val="00D944EE"/>
    <w:rsid w:val="00DB4B50"/>
    <w:rsid w:val="00DB67B8"/>
    <w:rsid w:val="00DC2AA2"/>
    <w:rsid w:val="00DF229D"/>
    <w:rsid w:val="00E259D1"/>
    <w:rsid w:val="00E5272B"/>
    <w:rsid w:val="00E603D0"/>
    <w:rsid w:val="00E7207E"/>
    <w:rsid w:val="00E902A4"/>
    <w:rsid w:val="00E90A6E"/>
    <w:rsid w:val="00E95F0C"/>
    <w:rsid w:val="00EB572B"/>
    <w:rsid w:val="00EB5FFC"/>
    <w:rsid w:val="00F030A8"/>
    <w:rsid w:val="00F24744"/>
    <w:rsid w:val="00F24E67"/>
    <w:rsid w:val="00F406AC"/>
    <w:rsid w:val="00F43339"/>
    <w:rsid w:val="00F51FDE"/>
    <w:rsid w:val="00F60580"/>
    <w:rsid w:val="00F85F5C"/>
    <w:rsid w:val="00F9510A"/>
    <w:rsid w:val="00FA5E79"/>
    <w:rsid w:val="00FB1790"/>
    <w:rsid w:val="00FC0E08"/>
    <w:rsid w:val="00FC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3AA4"/>
  <w15:chartTrackingRefBased/>
  <w15:docId w15:val="{543ACC52-020D-4D37-BAE0-AD078312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07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0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7207E"/>
  </w:style>
  <w:style w:type="paragraph" w:styleId="Piedepgina">
    <w:name w:val="footer"/>
    <w:basedOn w:val="Normal"/>
    <w:link w:val="PiedepginaCar"/>
    <w:uiPriority w:val="99"/>
    <w:unhideWhenUsed/>
    <w:rsid w:val="00E720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7207E"/>
  </w:style>
  <w:style w:type="character" w:styleId="Hipervnculo">
    <w:name w:val="Hyperlink"/>
    <w:uiPriority w:val="99"/>
    <w:unhideWhenUsed/>
    <w:rsid w:val="00E7207E"/>
    <w:rPr>
      <w:color w:val="0000FF"/>
      <w:u w:val="single"/>
    </w:rPr>
  </w:style>
  <w:style w:type="character" w:customStyle="1" w:styleId="s3">
    <w:name w:val="s3"/>
    <w:basedOn w:val="Fuentedeprrafopredeter"/>
    <w:rsid w:val="00E7207E"/>
  </w:style>
  <w:style w:type="paragraph" w:customStyle="1" w:styleId="s4">
    <w:name w:val="s4"/>
    <w:basedOn w:val="Normal"/>
    <w:uiPriority w:val="99"/>
    <w:rsid w:val="00E7207E"/>
    <w:pPr>
      <w:spacing w:before="100" w:beforeAutospacing="1" w:after="100" w:afterAutospacing="1" w:line="240" w:lineRule="auto"/>
    </w:pPr>
    <w:rPr>
      <w:rFonts w:ascii="Calibri" w:hAnsi="Calibri" w:cs="Calibri"/>
    </w:rPr>
  </w:style>
  <w:style w:type="paragraph" w:styleId="Prrafodelista">
    <w:name w:val="List Paragraph"/>
    <w:basedOn w:val="Normal"/>
    <w:uiPriority w:val="34"/>
    <w:qFormat/>
    <w:rsid w:val="00E5272B"/>
    <w:pPr>
      <w:ind w:left="720"/>
      <w:contextualSpacing/>
    </w:pPr>
  </w:style>
  <w:style w:type="paragraph" w:styleId="Textodeglobo">
    <w:name w:val="Balloon Text"/>
    <w:basedOn w:val="Normal"/>
    <w:link w:val="TextodegloboCar"/>
    <w:uiPriority w:val="99"/>
    <w:semiHidden/>
    <w:unhideWhenUsed/>
    <w:rsid w:val="008117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7FD"/>
    <w:rPr>
      <w:rFonts w:ascii="Segoe UI" w:hAnsi="Segoe UI" w:cs="Segoe UI"/>
      <w:sz w:val="18"/>
      <w:szCs w:val="18"/>
    </w:rPr>
  </w:style>
  <w:style w:type="character" w:styleId="Refdecomentario">
    <w:name w:val="annotation reference"/>
    <w:basedOn w:val="Fuentedeprrafopredeter"/>
    <w:uiPriority w:val="99"/>
    <w:semiHidden/>
    <w:unhideWhenUsed/>
    <w:rsid w:val="00D662FF"/>
    <w:rPr>
      <w:sz w:val="16"/>
      <w:szCs w:val="16"/>
    </w:rPr>
  </w:style>
  <w:style w:type="paragraph" w:styleId="Textocomentario">
    <w:name w:val="annotation text"/>
    <w:basedOn w:val="Normal"/>
    <w:link w:val="TextocomentarioCar"/>
    <w:uiPriority w:val="99"/>
    <w:semiHidden/>
    <w:unhideWhenUsed/>
    <w:rsid w:val="00D662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62FF"/>
    <w:rPr>
      <w:sz w:val="20"/>
      <w:szCs w:val="20"/>
    </w:rPr>
  </w:style>
  <w:style w:type="paragraph" w:styleId="Asuntodelcomentario">
    <w:name w:val="annotation subject"/>
    <w:basedOn w:val="Textocomentario"/>
    <w:next w:val="Textocomentario"/>
    <w:link w:val="AsuntodelcomentarioCar"/>
    <w:uiPriority w:val="99"/>
    <w:semiHidden/>
    <w:unhideWhenUsed/>
    <w:rsid w:val="00D662FF"/>
    <w:rPr>
      <w:b/>
      <w:bCs/>
    </w:rPr>
  </w:style>
  <w:style w:type="character" w:customStyle="1" w:styleId="AsuntodelcomentarioCar">
    <w:name w:val="Asunto del comentario Car"/>
    <w:basedOn w:val="TextocomentarioCar"/>
    <w:link w:val="Asuntodelcomentario"/>
    <w:uiPriority w:val="99"/>
    <w:semiHidden/>
    <w:rsid w:val="00D662FF"/>
    <w:rPr>
      <w:b/>
      <w:bCs/>
      <w:sz w:val="20"/>
      <w:szCs w:val="20"/>
    </w:rPr>
  </w:style>
  <w:style w:type="paragraph" w:styleId="Revisin">
    <w:name w:val="Revision"/>
    <w:hidden/>
    <w:uiPriority w:val="99"/>
    <w:semiHidden/>
    <w:rsid w:val="00A41325"/>
    <w:pPr>
      <w:spacing w:after="0" w:line="240" w:lineRule="auto"/>
    </w:pPr>
  </w:style>
  <w:style w:type="character" w:customStyle="1" w:styleId="UnresolvedMention1">
    <w:name w:val="Unresolved Mention1"/>
    <w:basedOn w:val="Fuentedeprrafopredeter"/>
    <w:uiPriority w:val="99"/>
    <w:semiHidden/>
    <w:unhideWhenUsed/>
    <w:rsid w:val="0069423A"/>
    <w:rPr>
      <w:color w:val="808080"/>
      <w:shd w:val="clear" w:color="auto" w:fill="E6E6E6"/>
    </w:rPr>
  </w:style>
  <w:style w:type="character" w:styleId="Hipervnculovisitado">
    <w:name w:val="FollowedHyperlink"/>
    <w:basedOn w:val="Fuentedeprrafopredeter"/>
    <w:uiPriority w:val="99"/>
    <w:semiHidden/>
    <w:unhideWhenUsed/>
    <w:rsid w:val="0090014E"/>
    <w:rPr>
      <w:color w:val="954F72" w:themeColor="followedHyperlink"/>
      <w:u w:val="single"/>
    </w:rPr>
  </w:style>
  <w:style w:type="character" w:customStyle="1" w:styleId="UnresolvedMention2">
    <w:name w:val="Unresolved Mention2"/>
    <w:basedOn w:val="Fuentedeprrafopredeter"/>
    <w:uiPriority w:val="99"/>
    <w:semiHidden/>
    <w:unhideWhenUsed/>
    <w:rsid w:val="00D14BB8"/>
    <w:rPr>
      <w:color w:val="808080"/>
      <w:shd w:val="clear" w:color="auto" w:fill="E6E6E6"/>
    </w:rPr>
  </w:style>
  <w:style w:type="table" w:customStyle="1" w:styleId="Tablaconcuadrcula1">
    <w:name w:val="Tabla con cuadrícula1"/>
    <w:basedOn w:val="Tablanormal"/>
    <w:rsid w:val="00A66045"/>
    <w:pPr>
      <w:spacing w:after="0" w:line="240" w:lineRule="auto"/>
    </w:pPr>
    <w:rPr>
      <w:rFonts w:ascii="Times New Roman" w:eastAsia="Times New Roman"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678435">
      <w:bodyDiv w:val="1"/>
      <w:marLeft w:val="0"/>
      <w:marRight w:val="0"/>
      <w:marTop w:val="0"/>
      <w:marBottom w:val="0"/>
      <w:divBdr>
        <w:top w:val="none" w:sz="0" w:space="0" w:color="auto"/>
        <w:left w:val="none" w:sz="0" w:space="0" w:color="auto"/>
        <w:bottom w:val="none" w:sz="0" w:space="0" w:color="auto"/>
        <w:right w:val="none" w:sz="0" w:space="0" w:color="auto"/>
      </w:divBdr>
      <w:divsChild>
        <w:div w:id="1862159687">
          <w:marLeft w:val="0"/>
          <w:marRight w:val="0"/>
          <w:marTop w:val="0"/>
          <w:marBottom w:val="0"/>
          <w:divBdr>
            <w:top w:val="none" w:sz="0" w:space="0" w:color="auto"/>
            <w:left w:val="none" w:sz="0" w:space="0" w:color="auto"/>
            <w:bottom w:val="none" w:sz="0" w:space="0" w:color="auto"/>
            <w:right w:val="none" w:sz="0" w:space="0" w:color="auto"/>
          </w:divBdr>
        </w:div>
      </w:divsChild>
    </w:div>
    <w:div w:id="18575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ler.ch" TargetMode="External"/><Relationship Id="rId13" Type="http://schemas.openxmlformats.org/officeDocument/2006/relationships/hyperlink" Target="mailto:jordi.manrique@philips.com" TargetMode="External"/><Relationship Id="rId18" Type="http://schemas.openxmlformats.org/officeDocument/2006/relationships/hyperlink" Target="http://www.lighting.philips.com/main/invest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proofpoint.com/v2/url?u=https-3A__edge.media-2Dserver.com_m6_p_iivnoc5e&amp;d=DwMFAg&amp;c=9wxE0DgWbPxd1HCzjwN8Eaww1--ViDajIU4RXCxgSXE&amp;r=FzcwoJSUHRRdNcLm52faK_Wyc8L-m3m2aWyiVsbzf2w&amp;m=eF8iDCzGCmot6DU7lhYt5TlDZRs4M_d-j0LqfPkmkFQ&amp;s=aHVfOpwF4BM4h2MXFshz3qTuM_X8QbIcwAdwCiEo1rk&amp;e=" TargetMode="External"/><Relationship Id="rId17" Type="http://schemas.openxmlformats.org/officeDocument/2006/relationships/hyperlink" Target="https://www.linkedin.com/showcase/18082655/" TargetMode="External"/><Relationship Id="rId2" Type="http://schemas.openxmlformats.org/officeDocument/2006/relationships/numbering" Target="numbering.xml"/><Relationship Id="rId16" Type="http://schemas.openxmlformats.org/officeDocument/2006/relationships/hyperlink" Target="https://twitter.com/Lighting_Pr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ethue.es" TargetMode="External"/><Relationship Id="rId5" Type="http://schemas.openxmlformats.org/officeDocument/2006/relationships/webSettings" Target="webSettings.xml"/><Relationship Id="rId15" Type="http://schemas.openxmlformats.org/officeDocument/2006/relationships/hyperlink" Target="http://www.philips.es/prensa" TargetMode="External"/><Relationship Id="rId10" Type="http://schemas.openxmlformats.org/officeDocument/2006/relationships/hyperlink" Target="http://www.vima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ko.eu" TargetMode="External"/><Relationship Id="rId14" Type="http://schemas.openxmlformats.org/officeDocument/2006/relationships/hyperlink" Target="mailto:Equipo.philips@omnicomp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FCF0-2D57-457F-9108-7AAB29F5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754</Words>
  <Characters>4148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Ketchum Inc</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Underwood</dc:creator>
  <cp:keywords/>
  <dc:description/>
  <cp:lastModifiedBy>Jordi Manrique</cp:lastModifiedBy>
  <cp:revision>5</cp:revision>
  <cp:lastPrinted>2018-03-07T09:49:00Z</cp:lastPrinted>
  <dcterms:created xsi:type="dcterms:W3CDTF">2018-03-13T16:49:00Z</dcterms:created>
  <dcterms:modified xsi:type="dcterms:W3CDTF">2018-03-15T10:29:00Z</dcterms:modified>
</cp:coreProperties>
</file>