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bCs/>
          <w:spacing w:val="-2"/>
          <w:sz w:val="22"/>
          <w:szCs w:val="22"/>
          <w:bdr w:val="none" w:sz="0" w:space="0" w:color="auto" w:frame="1"/>
        </w:rPr>
        <w:t>21 de Fevereiro de 2017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2"/>
        </w:rPr>
      </w:pPr>
      <w:r w:rsidRPr="00760514">
        <w:rPr>
          <w:rStyle w:val="xp-heading-04-large"/>
          <w:rFonts w:ascii="Calibri" w:hAnsi="Calibri" w:cs="Calibri"/>
          <w:b/>
          <w:spacing w:val="-2"/>
          <w:sz w:val="28"/>
          <w:szCs w:val="22"/>
          <w:bdr w:val="none" w:sz="0" w:space="0" w:color="auto" w:frame="1"/>
        </w:rPr>
        <w:t>Philips Lighting incrementa os ingresos sustentável  até 78% das vendas totais</w:t>
      </w:r>
      <w:bookmarkStart w:id="0" w:name="_GoBack"/>
      <w:bookmarkEnd w:id="0"/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bCs/>
          <w:iCs/>
          <w:spacing w:val="-2"/>
          <w:sz w:val="22"/>
          <w:szCs w:val="22"/>
          <w:bdr w:val="none" w:sz="0" w:space="0" w:color="auto" w:frame="1"/>
        </w:rPr>
        <w:t>Eindhoven, Holanda</w:t>
      </w:r>
      <w:r w:rsidRPr="00760514">
        <w:rPr>
          <w:rStyle w:val="apple-converted-spac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- Philips Lighting (Euronext Amsterdam ticker: LUZ), o líder de iluminação global, anunciou hoje que as suas receitas para produtos sustentáveis, sistemas e serviços  em 2016 aumentou para 78% das vendas totais contra 72% dos ano anterior. Isto representa um aumento de 5,5 bilhões de euros em vendas, de 5,3 mil milhões de euros em 2015 e mostra  os progressos que a empresa está fazendo em seu programa de sustentabilidade "Vidas brilhantes, Better World", apresentado durante Climate Week NYC de 2016.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 xml:space="preserve">Philips Lighting pretende entregar 80% de sua receita </w:t>
      </w:r>
      <w:hyperlink r:id="rId8" w:history="1">
        <w:r w:rsidRPr="00760514">
          <w:rPr>
            <w:rStyle w:val="Hyperlink"/>
            <w:rFonts w:ascii="Calibri" w:hAnsi="Calibri" w:cs="Calibri"/>
            <w:spacing w:val="-2"/>
            <w:sz w:val="22"/>
            <w:szCs w:val="22"/>
            <w:bdr w:val="none" w:sz="0" w:space="0" w:color="auto" w:frame="1"/>
          </w:rPr>
          <w:t>total por meio de produtos sustentáveis, sistemas e serviços até 2020.</w:t>
        </w:r>
      </w:hyperlink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A sustentabilidade está no centro de negócios da Philips Lighting. Através do seu programa dedicado "Vidas brilhantes, Better World", a empresa estabeleceu metas ambiciosas para a sua renda e operações sustentáveis. Em 2016, a Philips Lighting reduziu sua pegada de carbono em 39% e poderia reduzir a taxa de lesões e doenças em 24%.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Em 2016, a Philips Lighting deu 628 milhões de lâmpadas LED como parte de seu compromisso de entregar 2 milhões de lâmpadas LED 2020, evitando assim mais de 15.000 kilotons de CO2 que são emitidos para a atmosfera. Philips Lighting foi reconhecido em 2016 pela lista de abertura Clean 200 de Corporate Knight,  alcançando o oitavo lugar no ranking das 200 maiores empresas de capital aberto com base na receita de energia limpa.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Philips Lighting também diminuiu em 41% a quantidade de resíduos  sanitários em comparação com 2015 e continuou a promover a sustentabilidade em sua carteira, por exemplo, investindo 80% da sua despesa em R&amp;D  em inovação sustentável. Um resultado disso foi a lâmpada de Dubai, a lâmpada LED comercial da economia mundial, Philips Lighting  que</w:t>
      </w:r>
      <w:r w:rsidRPr="00760514">
        <w:rPr>
          <w:rStyle w:val="apple-converted-spac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foi desenvolvida</w:t>
      </w:r>
      <w:r w:rsidRPr="00760514">
        <w:rPr>
          <w:rStyle w:val="apple-converted-spac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com a Municipalidade de Dubai,  Ao substituir as lâmpadas convencionais com lâmpada de Dubai, a eletricidade usada para a iluminação pode ser reduzida</w:t>
      </w:r>
      <w:r w:rsidRPr="00760514">
        <w:rPr>
          <w:rStyle w:val="apple-converted-spac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em 90%.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A</w:t>
      </w:r>
      <w:r w:rsidRPr="00760514">
        <w:rPr>
          <w:rStyle w:val="apple-converted-spac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atualização</w:t>
      </w:r>
      <w:r w:rsidRPr="00760514">
        <w:rPr>
          <w:rStyle w:val="apple-converted-spac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da</w:t>
      </w:r>
      <w:r w:rsidRPr="00760514">
        <w:rPr>
          <w:rStyle w:val="apple-converted-spac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sustentabilidade da Philips Lighting 2016 é parte integrante do Relatório Philips Lighting Anual 2016: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760514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Pr="00760514">
          <w:rPr>
            <w:rStyle w:val="Hyperlink"/>
            <w:rFonts w:ascii="Calibri" w:hAnsi="Calibri" w:cs="Calibri"/>
            <w:spacing w:val="-2"/>
            <w:sz w:val="22"/>
            <w:szCs w:val="22"/>
            <w:bdr w:val="none" w:sz="0" w:space="0" w:color="auto" w:frame="1"/>
          </w:rPr>
          <w:t>http://www.lighting.philips.com/static/2016/philips-lighting-annual-report-2016.pdf</w:t>
        </w:r>
      </w:hyperlink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 xml:space="preserve"> 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[1] Os</w:t>
      </w:r>
      <w:r w:rsidRPr="00760514">
        <w:rPr>
          <w:rStyle w:val="apple-converted-spac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 </w:t>
      </w:r>
      <w:r w:rsidRPr="00760514"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</w:rPr>
        <w:t>produtos  Sustentáveis, sistemas e produtos de serviços devem demonstrar liderança em pelo menos uma área focal sustentável em comparação com os padrões da indústria. As áreas de foco sustentáveis são: Eficiência energética, embalagem, produtos químicos, peso e materiais, circularidade, o acesso à luz, iluminação necessidades básicas e com foco no ser humano.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</w:rPr>
        <w:lastRenderedPageBreak/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</w:rPr>
        <w:t> [2] A inteligência de mercado e dados estatísticos são usados para determinar as emissões de carbono evitadas usando nossas lâmpadas LED. lâmpadas economizadoras de energia do nosso LED é determinada por região geográfica e, em seguida, multiplicado pelo número de soluções entregues.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</w:rPr>
        <w:t>Para mais informações, por favor contacte: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  <w:lang w:val="en-US"/>
        </w:rPr>
        <w:t>Philips Lighting Comunicação Corporativa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  <w:lang w:val="en-US"/>
        </w:rPr>
        <w:t>Karl Hanuska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  <w:lang w:val="en-US"/>
        </w:rPr>
        <w:t>Tel: +31 6 1092 6550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  <w:lang w:val="en-US"/>
        </w:rPr>
        <w:t>E-mail: karl.hanuska@philips.com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  <w:lang w:val="en-US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  <w:lang w:val="en-US"/>
        </w:rPr>
        <w:t> </w:t>
      </w:r>
    </w:p>
    <w:p w:rsidR="00DD702A" w:rsidRPr="00760514" w:rsidRDefault="00DD702A" w:rsidP="0076051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DD702A" w:rsidRPr="00760514" w:rsidRDefault="00DD702A" w:rsidP="00760514">
      <w:pPr>
        <w:pStyle w:val="x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  <w:lang w:val="en-US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lang w:val="en-US"/>
        </w:rPr>
        <w:t>Sobre a Philips Lighting</w:t>
      </w:r>
    </w:p>
    <w:p w:rsidR="00DD702A" w:rsidRPr="00760514" w:rsidRDefault="00DD702A" w:rsidP="00760514">
      <w:pPr>
        <w:pStyle w:val="x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xp-heading-04-large"/>
          <w:rFonts w:ascii="Calibri" w:hAnsi="Calibri" w:cs="Calibri"/>
          <w:spacing w:val="-2"/>
          <w:sz w:val="22"/>
          <w:szCs w:val="22"/>
          <w:bdr w:val="none" w:sz="0" w:space="0" w:color="auto" w:frame="1"/>
          <w:lang w:val="en-US"/>
        </w:rPr>
      </w:pP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</w:rPr>
        <w:t xml:space="preserve">Philips Lighting (Euronext Amsterdam ticker: LUZ), líder mundial em produtos, sistemas e serviços de iluminação, oferece inovações que promovem valor de negócio, proporcionando incríveis experiências para o usuário que ajudam a melhorar a vida. Atendendo aos mercados profissionais e de consumo, nós lideramos a indústria aproveitando a Internet das coisas para transformar casas, edifícios e espaços urbanos. Com vendas de 7,5 MDE em 2105, temos aproximadamente 36.000 funcionários em mais de 70 países. </w:t>
      </w:r>
      <w:r w:rsidRPr="00760514">
        <w:rPr>
          <w:rStyle w:val="xp-heading-04-large"/>
          <w:rFonts w:ascii="Calibri" w:hAnsi="Calibri" w:cs="Calibri"/>
          <w:color w:val="000000"/>
          <w:spacing w:val="-2"/>
          <w:sz w:val="22"/>
          <w:szCs w:val="22"/>
          <w:bdr w:val="none" w:sz="0" w:space="0" w:color="auto" w:frame="1"/>
          <w:lang w:val="en-US"/>
        </w:rPr>
        <w:t>Notícias Philips Lighting estão em </w:t>
      </w:r>
      <w:hyperlink r:id="rId10" w:tgtFrame="_blank" w:tooltip="http://www.newsroom.lighting.philips.com/&#10;Ctrl+Clique ou toque para seguir o link" w:history="1">
        <w:r w:rsidRPr="00760514">
          <w:rPr>
            <w:rStyle w:val="xp-heading-04-large"/>
            <w:rFonts w:ascii="Calibri" w:hAnsi="Calibri" w:cs="Calibri"/>
            <w:color w:val="000000"/>
            <w:spacing w:val="-2"/>
            <w:sz w:val="22"/>
            <w:szCs w:val="22"/>
            <w:bdr w:val="none" w:sz="0" w:space="0" w:color="auto" w:frame="1"/>
            <w:lang w:val="en-US"/>
          </w:rPr>
          <w:t>http://www.newsroom.lighting.philips.com</w:t>
        </w:r>
      </w:hyperlink>
    </w:p>
    <w:p w:rsidR="0028748F" w:rsidRPr="00760514" w:rsidRDefault="0028748F" w:rsidP="00760514">
      <w:pPr>
        <w:jc w:val="both"/>
        <w:rPr>
          <w:rFonts w:cs="Calibri"/>
          <w:bCs/>
          <w:spacing w:val="-2"/>
          <w:szCs w:val="22"/>
          <w:bdr w:val="none" w:sz="0" w:space="0" w:color="auto" w:frame="1"/>
        </w:rPr>
      </w:pPr>
    </w:p>
    <w:sectPr w:rsidR="0028748F" w:rsidRPr="00760514" w:rsidSect="001C273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54" w:rsidRDefault="00134E54">
      <w:r>
        <w:separator/>
      </w:r>
    </w:p>
  </w:endnote>
  <w:endnote w:type="continuationSeparator" w:id="0">
    <w:p w:rsidR="00134E54" w:rsidRDefault="001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rale_sans_xbold">
    <w:altName w:val="Times New Roman"/>
    <w:charset w:val="00"/>
    <w:family w:val="auto"/>
    <w:pitch w:val="default"/>
  </w:font>
  <w:font w:name="centrale_sans_boo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54" w:rsidRDefault="00134E54">
      <w:r>
        <w:separator/>
      </w:r>
    </w:p>
  </w:footnote>
  <w:footnote w:type="continuationSeparator" w:id="0">
    <w:p w:rsidR="00134E54" w:rsidRDefault="00134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225849" w:rsidP="00FD097C">
    <w:pPr>
      <w:framePr w:w="6057" w:h="856" w:wrap="around" w:vAnchor="page" w:hAnchor="page" w:x="1736" w:y="1243"/>
      <w:spacing w:line="720" w:lineRule="auto"/>
    </w:pPr>
    <w:bookmarkStart w:id="1" w:name="LgoWordmarkPage2"/>
    <w:r>
      <w:rPr>
        <w:rFonts w:cs="Calibri"/>
        <w:noProof/>
        <w:lang w:eastAsia="en-US"/>
      </w:rPr>
      <w:drawing>
        <wp:inline distT="0" distB="0" distL="0" distR="0" wp14:anchorId="19BC504A" wp14:editId="6860DFC0">
          <wp:extent cx="2332800" cy="2556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bookmarkEnd w:id="1"/>
    <w:r w:rsidR="009E2945">
      <w:t xml:space="preserve"> </w:t>
    </w:r>
  </w:p>
  <w:p w:rsidR="00464CE7" w:rsidRDefault="005D0415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464CE7" w:rsidRDefault="00464CE7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464CE7" w:rsidRDefault="00464CE7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5D0415" w:rsidRDefault="005D0415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>
      <w:trPr>
        <w:cantSplit/>
      </w:trPr>
      <w:tc>
        <w:tcPr>
          <w:tcW w:w="4756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5D0415" w:rsidRPr="0001308C" w:rsidRDefault="00225849">
          <w:pPr>
            <w:rPr>
              <w:sz w:val="16"/>
              <w:szCs w:val="16"/>
              <w:lang w:val="en-GB"/>
            </w:rPr>
          </w:pPr>
          <w:bookmarkStart w:id="2" w:name="Page"/>
          <w:r>
            <w:rPr>
              <w:sz w:val="16"/>
              <w:szCs w:val="16"/>
              <w:lang w:val="en-GB"/>
            </w:rPr>
            <w:t xml:space="preserve">Page: </w:t>
          </w:r>
          <w:bookmarkEnd w:id="2"/>
          <w:r w:rsidR="005D0415" w:rsidRPr="0001308C">
            <w:rPr>
              <w:sz w:val="16"/>
              <w:szCs w:val="16"/>
              <w:lang w:val="en-GB"/>
            </w:rPr>
            <w:t xml:space="preserve"> </w:t>
          </w:r>
          <w:r w:rsidR="005D0415" w:rsidRPr="0001308C">
            <w:rPr>
              <w:sz w:val="16"/>
              <w:szCs w:val="16"/>
              <w:lang w:val="en-GB"/>
            </w:rPr>
            <w:fldChar w:fldCharType="begin"/>
          </w:r>
          <w:r w:rsidR="005D0415"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5D0415" w:rsidRPr="0001308C">
            <w:rPr>
              <w:sz w:val="16"/>
              <w:szCs w:val="16"/>
              <w:lang w:val="en-GB"/>
            </w:rPr>
            <w:fldChar w:fldCharType="separate"/>
          </w:r>
          <w:r w:rsidR="00760514">
            <w:rPr>
              <w:noProof/>
              <w:sz w:val="16"/>
              <w:szCs w:val="16"/>
              <w:lang w:val="en-GB"/>
            </w:rPr>
            <w:t>2</w:t>
          </w:r>
          <w:r w:rsidR="005D0415"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6D17"/>
    <w:multiLevelType w:val="multilevel"/>
    <w:tmpl w:val="A59C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A091EA0"/>
    <w:multiLevelType w:val="multilevel"/>
    <w:tmpl w:val="0A3A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45895"/>
    <w:multiLevelType w:val="multilevel"/>
    <w:tmpl w:val="2B4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26C5"/>
    <w:rsid w:val="000043DD"/>
    <w:rsid w:val="0001292A"/>
    <w:rsid w:val="0001308C"/>
    <w:rsid w:val="00014F84"/>
    <w:rsid w:val="00021B4E"/>
    <w:rsid w:val="00024DF5"/>
    <w:rsid w:val="00025AC4"/>
    <w:rsid w:val="000260FC"/>
    <w:rsid w:val="00035A19"/>
    <w:rsid w:val="00042C7C"/>
    <w:rsid w:val="000476B0"/>
    <w:rsid w:val="00047D5C"/>
    <w:rsid w:val="00056E22"/>
    <w:rsid w:val="000637AA"/>
    <w:rsid w:val="00081964"/>
    <w:rsid w:val="00090493"/>
    <w:rsid w:val="00091FB2"/>
    <w:rsid w:val="000943AB"/>
    <w:rsid w:val="0009471A"/>
    <w:rsid w:val="000A0F6D"/>
    <w:rsid w:val="000A6653"/>
    <w:rsid w:val="000C2B40"/>
    <w:rsid w:val="000C706F"/>
    <w:rsid w:val="000C7AEC"/>
    <w:rsid w:val="000D105D"/>
    <w:rsid w:val="000D2E72"/>
    <w:rsid w:val="000F2014"/>
    <w:rsid w:val="000F2F8C"/>
    <w:rsid w:val="000F713C"/>
    <w:rsid w:val="00110B19"/>
    <w:rsid w:val="00117A79"/>
    <w:rsid w:val="0012462A"/>
    <w:rsid w:val="00124843"/>
    <w:rsid w:val="00134E54"/>
    <w:rsid w:val="001366EE"/>
    <w:rsid w:val="00171EAD"/>
    <w:rsid w:val="001821A8"/>
    <w:rsid w:val="00182C19"/>
    <w:rsid w:val="001877D8"/>
    <w:rsid w:val="0019312A"/>
    <w:rsid w:val="00195ADF"/>
    <w:rsid w:val="00195C05"/>
    <w:rsid w:val="001A19B9"/>
    <w:rsid w:val="001B454A"/>
    <w:rsid w:val="001C2732"/>
    <w:rsid w:val="001E388F"/>
    <w:rsid w:val="001E4783"/>
    <w:rsid w:val="001E7587"/>
    <w:rsid w:val="00205E8C"/>
    <w:rsid w:val="002170DE"/>
    <w:rsid w:val="00221DD3"/>
    <w:rsid w:val="00225849"/>
    <w:rsid w:val="00230FC6"/>
    <w:rsid w:val="00242321"/>
    <w:rsid w:val="00242B14"/>
    <w:rsid w:val="00244059"/>
    <w:rsid w:val="00255825"/>
    <w:rsid w:val="00274407"/>
    <w:rsid w:val="0028748F"/>
    <w:rsid w:val="002C3953"/>
    <w:rsid w:val="002C7C32"/>
    <w:rsid w:val="002D465C"/>
    <w:rsid w:val="002E2AE1"/>
    <w:rsid w:val="002E6842"/>
    <w:rsid w:val="002F7D92"/>
    <w:rsid w:val="002F7FAA"/>
    <w:rsid w:val="00303852"/>
    <w:rsid w:val="003105DD"/>
    <w:rsid w:val="0032047C"/>
    <w:rsid w:val="00321D12"/>
    <w:rsid w:val="0032484E"/>
    <w:rsid w:val="00334962"/>
    <w:rsid w:val="00350F6A"/>
    <w:rsid w:val="00352A06"/>
    <w:rsid w:val="0035650B"/>
    <w:rsid w:val="00363923"/>
    <w:rsid w:val="00383300"/>
    <w:rsid w:val="003B50E2"/>
    <w:rsid w:val="003B5679"/>
    <w:rsid w:val="003C7BC4"/>
    <w:rsid w:val="003D4505"/>
    <w:rsid w:val="003D452F"/>
    <w:rsid w:val="003E696C"/>
    <w:rsid w:val="004033EC"/>
    <w:rsid w:val="00412931"/>
    <w:rsid w:val="00431130"/>
    <w:rsid w:val="0044687A"/>
    <w:rsid w:val="004538EB"/>
    <w:rsid w:val="00464CE7"/>
    <w:rsid w:val="00497F31"/>
    <w:rsid w:val="004A084D"/>
    <w:rsid w:val="004D5872"/>
    <w:rsid w:val="004F063C"/>
    <w:rsid w:val="004F0649"/>
    <w:rsid w:val="004F46FB"/>
    <w:rsid w:val="004F4E5C"/>
    <w:rsid w:val="00514AB2"/>
    <w:rsid w:val="00515460"/>
    <w:rsid w:val="005169CC"/>
    <w:rsid w:val="00537FAD"/>
    <w:rsid w:val="005456F8"/>
    <w:rsid w:val="0054717D"/>
    <w:rsid w:val="00553441"/>
    <w:rsid w:val="00570287"/>
    <w:rsid w:val="00570A71"/>
    <w:rsid w:val="00591CBB"/>
    <w:rsid w:val="005C3888"/>
    <w:rsid w:val="005D0415"/>
    <w:rsid w:val="005D27A2"/>
    <w:rsid w:val="005D6AB6"/>
    <w:rsid w:val="005F1CED"/>
    <w:rsid w:val="005F5B7B"/>
    <w:rsid w:val="005F5DA6"/>
    <w:rsid w:val="0060195B"/>
    <w:rsid w:val="006162C9"/>
    <w:rsid w:val="006204FC"/>
    <w:rsid w:val="00634EA8"/>
    <w:rsid w:val="00636C20"/>
    <w:rsid w:val="006479C8"/>
    <w:rsid w:val="00655488"/>
    <w:rsid w:val="00671080"/>
    <w:rsid w:val="006718BC"/>
    <w:rsid w:val="00671BF6"/>
    <w:rsid w:val="00672916"/>
    <w:rsid w:val="006769C4"/>
    <w:rsid w:val="00694039"/>
    <w:rsid w:val="00694859"/>
    <w:rsid w:val="006A00B2"/>
    <w:rsid w:val="006A5164"/>
    <w:rsid w:val="006A69AC"/>
    <w:rsid w:val="006D2220"/>
    <w:rsid w:val="006D7A4F"/>
    <w:rsid w:val="006E365A"/>
    <w:rsid w:val="006F50A9"/>
    <w:rsid w:val="00700037"/>
    <w:rsid w:val="00713A54"/>
    <w:rsid w:val="0072438F"/>
    <w:rsid w:val="00725793"/>
    <w:rsid w:val="007265AF"/>
    <w:rsid w:val="0073157C"/>
    <w:rsid w:val="007419B6"/>
    <w:rsid w:val="00746BCF"/>
    <w:rsid w:val="007502BB"/>
    <w:rsid w:val="00754D1D"/>
    <w:rsid w:val="00760514"/>
    <w:rsid w:val="00765796"/>
    <w:rsid w:val="00767F9F"/>
    <w:rsid w:val="007852E7"/>
    <w:rsid w:val="00786DFB"/>
    <w:rsid w:val="0079014C"/>
    <w:rsid w:val="0079197B"/>
    <w:rsid w:val="007A0207"/>
    <w:rsid w:val="007A5BE8"/>
    <w:rsid w:val="007A5C57"/>
    <w:rsid w:val="007B1B4C"/>
    <w:rsid w:val="007C60B8"/>
    <w:rsid w:val="007E0A8E"/>
    <w:rsid w:val="007E7D83"/>
    <w:rsid w:val="007F663B"/>
    <w:rsid w:val="008065CA"/>
    <w:rsid w:val="00837998"/>
    <w:rsid w:val="00850616"/>
    <w:rsid w:val="008608DA"/>
    <w:rsid w:val="00870D6D"/>
    <w:rsid w:val="0087549C"/>
    <w:rsid w:val="00877252"/>
    <w:rsid w:val="00880FB4"/>
    <w:rsid w:val="00893E98"/>
    <w:rsid w:val="008A5A22"/>
    <w:rsid w:val="008B225F"/>
    <w:rsid w:val="008B7637"/>
    <w:rsid w:val="008C731D"/>
    <w:rsid w:val="008D1788"/>
    <w:rsid w:val="008F3B50"/>
    <w:rsid w:val="008F4C19"/>
    <w:rsid w:val="008F7DC3"/>
    <w:rsid w:val="00904220"/>
    <w:rsid w:val="009124EF"/>
    <w:rsid w:val="009249FF"/>
    <w:rsid w:val="00933592"/>
    <w:rsid w:val="00937D21"/>
    <w:rsid w:val="009432E0"/>
    <w:rsid w:val="0094371D"/>
    <w:rsid w:val="009469C4"/>
    <w:rsid w:val="00962D0E"/>
    <w:rsid w:val="00976AF8"/>
    <w:rsid w:val="00976DEC"/>
    <w:rsid w:val="009836E6"/>
    <w:rsid w:val="009A302D"/>
    <w:rsid w:val="009B03CB"/>
    <w:rsid w:val="009C009D"/>
    <w:rsid w:val="009C16F2"/>
    <w:rsid w:val="009D0765"/>
    <w:rsid w:val="009D0F08"/>
    <w:rsid w:val="009D3DA2"/>
    <w:rsid w:val="009E2945"/>
    <w:rsid w:val="009E54C7"/>
    <w:rsid w:val="009F0F23"/>
    <w:rsid w:val="009F7A24"/>
    <w:rsid w:val="00A0626A"/>
    <w:rsid w:val="00A34268"/>
    <w:rsid w:val="00A3524F"/>
    <w:rsid w:val="00A4176E"/>
    <w:rsid w:val="00A45509"/>
    <w:rsid w:val="00A508DF"/>
    <w:rsid w:val="00A613E1"/>
    <w:rsid w:val="00AA1551"/>
    <w:rsid w:val="00AA3BCC"/>
    <w:rsid w:val="00AA40E7"/>
    <w:rsid w:val="00AA4E55"/>
    <w:rsid w:val="00AB1495"/>
    <w:rsid w:val="00AD313B"/>
    <w:rsid w:val="00AD7FD4"/>
    <w:rsid w:val="00AE0637"/>
    <w:rsid w:val="00AE0B23"/>
    <w:rsid w:val="00AE295C"/>
    <w:rsid w:val="00AF29A9"/>
    <w:rsid w:val="00AF74AD"/>
    <w:rsid w:val="00B22224"/>
    <w:rsid w:val="00B23C51"/>
    <w:rsid w:val="00B279D3"/>
    <w:rsid w:val="00B3736B"/>
    <w:rsid w:val="00B63A04"/>
    <w:rsid w:val="00B77B78"/>
    <w:rsid w:val="00BA1932"/>
    <w:rsid w:val="00BA71D4"/>
    <w:rsid w:val="00BC4140"/>
    <w:rsid w:val="00BD2613"/>
    <w:rsid w:val="00BE6297"/>
    <w:rsid w:val="00BF0D56"/>
    <w:rsid w:val="00C16D9B"/>
    <w:rsid w:val="00C3282D"/>
    <w:rsid w:val="00C42352"/>
    <w:rsid w:val="00C53F8F"/>
    <w:rsid w:val="00C7024E"/>
    <w:rsid w:val="00C73796"/>
    <w:rsid w:val="00C80E08"/>
    <w:rsid w:val="00C90041"/>
    <w:rsid w:val="00C96175"/>
    <w:rsid w:val="00CA53E6"/>
    <w:rsid w:val="00CB0BD0"/>
    <w:rsid w:val="00CB3CD0"/>
    <w:rsid w:val="00CB592E"/>
    <w:rsid w:val="00CC4CE1"/>
    <w:rsid w:val="00CE46FA"/>
    <w:rsid w:val="00CF4E87"/>
    <w:rsid w:val="00D17ECB"/>
    <w:rsid w:val="00D235E6"/>
    <w:rsid w:val="00D31A0E"/>
    <w:rsid w:val="00D426B5"/>
    <w:rsid w:val="00D56FC7"/>
    <w:rsid w:val="00D60AE9"/>
    <w:rsid w:val="00D901BA"/>
    <w:rsid w:val="00D948B8"/>
    <w:rsid w:val="00D95397"/>
    <w:rsid w:val="00D957C3"/>
    <w:rsid w:val="00DA60CC"/>
    <w:rsid w:val="00DA6B4A"/>
    <w:rsid w:val="00DB0D0D"/>
    <w:rsid w:val="00DC183B"/>
    <w:rsid w:val="00DC59AA"/>
    <w:rsid w:val="00DC5B06"/>
    <w:rsid w:val="00DC72B7"/>
    <w:rsid w:val="00DD3D62"/>
    <w:rsid w:val="00DD5064"/>
    <w:rsid w:val="00DD5243"/>
    <w:rsid w:val="00DD6120"/>
    <w:rsid w:val="00DD702A"/>
    <w:rsid w:val="00DE36DE"/>
    <w:rsid w:val="00DE5EA6"/>
    <w:rsid w:val="00E10A1F"/>
    <w:rsid w:val="00E13A61"/>
    <w:rsid w:val="00E17F57"/>
    <w:rsid w:val="00E2088F"/>
    <w:rsid w:val="00E216D8"/>
    <w:rsid w:val="00E40199"/>
    <w:rsid w:val="00E439A6"/>
    <w:rsid w:val="00E502E5"/>
    <w:rsid w:val="00E50437"/>
    <w:rsid w:val="00E51E4D"/>
    <w:rsid w:val="00E529B9"/>
    <w:rsid w:val="00E56722"/>
    <w:rsid w:val="00E60953"/>
    <w:rsid w:val="00E62463"/>
    <w:rsid w:val="00E70F79"/>
    <w:rsid w:val="00E73838"/>
    <w:rsid w:val="00E73C6E"/>
    <w:rsid w:val="00E84233"/>
    <w:rsid w:val="00E84385"/>
    <w:rsid w:val="00E85731"/>
    <w:rsid w:val="00EA175A"/>
    <w:rsid w:val="00EB0E93"/>
    <w:rsid w:val="00EB1008"/>
    <w:rsid w:val="00EB207D"/>
    <w:rsid w:val="00EC18BB"/>
    <w:rsid w:val="00EC7BB4"/>
    <w:rsid w:val="00ED39C0"/>
    <w:rsid w:val="00ED78A8"/>
    <w:rsid w:val="00F224EF"/>
    <w:rsid w:val="00F37E10"/>
    <w:rsid w:val="00F423F4"/>
    <w:rsid w:val="00F42983"/>
    <w:rsid w:val="00F476EE"/>
    <w:rsid w:val="00F53963"/>
    <w:rsid w:val="00F63CFE"/>
    <w:rsid w:val="00F64725"/>
    <w:rsid w:val="00F72B37"/>
    <w:rsid w:val="00F77841"/>
    <w:rsid w:val="00F77C4A"/>
    <w:rsid w:val="00F84064"/>
    <w:rsid w:val="00F843C0"/>
    <w:rsid w:val="00F85737"/>
    <w:rsid w:val="00F87990"/>
    <w:rsid w:val="00FA040B"/>
    <w:rsid w:val="00FA14EC"/>
    <w:rsid w:val="00FB326A"/>
    <w:rsid w:val="00FC31F5"/>
    <w:rsid w:val="00FD097C"/>
    <w:rsid w:val="00FD2538"/>
    <w:rsid w:val="00FE08C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03D55-116A-4943-B8D4-29AC962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B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Normal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rsid w:val="0022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DE36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36DE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4">
    <w:name w:val="s4"/>
    <w:basedOn w:val="Normal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DefaultParagraphFont"/>
    <w:rsid w:val="008B225F"/>
  </w:style>
  <w:style w:type="character" w:customStyle="1" w:styleId="p-heading-039">
    <w:name w:val="p-heading-039"/>
    <w:basedOn w:val="DefaultParagraphFont"/>
    <w:rsid w:val="004F4E5C"/>
    <w:rPr>
      <w:rFonts w:ascii="centrale_sans_xbold" w:hAnsi="centrale_sans_xbold" w:hint="default"/>
      <w:b w:val="0"/>
      <w:bCs w:val="0"/>
      <w:color w:val="0F204B"/>
      <w:spacing w:val="-3"/>
      <w:sz w:val="32"/>
      <w:szCs w:val="32"/>
    </w:rPr>
  </w:style>
  <w:style w:type="character" w:customStyle="1" w:styleId="p-body-copy-029">
    <w:name w:val="p-body-copy-029"/>
    <w:basedOn w:val="DefaultParagraphFont"/>
    <w:rsid w:val="004F4E5C"/>
    <w:rPr>
      <w:rFonts w:ascii="centrale_sans_book" w:hAnsi="centrale_sans_book" w:hint="default"/>
      <w:sz w:val="21"/>
      <w:szCs w:val="21"/>
    </w:rPr>
  </w:style>
  <w:style w:type="paragraph" w:styleId="NoSpacing">
    <w:name w:val="No Spacing"/>
    <w:uiPriority w:val="1"/>
    <w:qFormat/>
    <w:rsid w:val="00024DF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CA53E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53E6"/>
    <w:rPr>
      <w:rFonts w:ascii="Calibri" w:hAnsi="Calibri"/>
      <w:lang w:val="en-US"/>
    </w:rPr>
  </w:style>
  <w:style w:type="character" w:styleId="FootnoteReference">
    <w:name w:val="footnote reference"/>
    <w:basedOn w:val="DefaultParagraphFont"/>
    <w:semiHidden/>
    <w:unhideWhenUsed/>
    <w:rsid w:val="00CA53E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D26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26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2613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2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2613"/>
    <w:rPr>
      <w:rFonts w:ascii="Calibri" w:hAnsi="Calibri"/>
      <w:b/>
      <w:bCs/>
      <w:lang w:val="en-US"/>
    </w:rPr>
  </w:style>
  <w:style w:type="character" w:styleId="FollowedHyperlink">
    <w:name w:val="FollowedHyperlink"/>
    <w:basedOn w:val="DefaultParagraphFont"/>
    <w:semiHidden/>
    <w:unhideWhenUsed/>
    <w:rsid w:val="00AF29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25AC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p-heading-02">
    <w:name w:val="p-heading-02"/>
    <w:basedOn w:val="DefaultParagraphFont"/>
    <w:rsid w:val="000A6653"/>
  </w:style>
  <w:style w:type="character" w:customStyle="1" w:styleId="apple-converted-space">
    <w:name w:val="apple-converted-space"/>
    <w:basedOn w:val="DefaultParagraphFont"/>
    <w:rsid w:val="000A6653"/>
  </w:style>
  <w:style w:type="character" w:customStyle="1" w:styleId="p-heading-04-large">
    <w:name w:val="p-heading-04-large"/>
    <w:basedOn w:val="DefaultParagraphFont"/>
    <w:rsid w:val="000A6653"/>
  </w:style>
  <w:style w:type="character" w:customStyle="1" w:styleId="p-body-copy-02">
    <w:name w:val="p-body-copy-02"/>
    <w:basedOn w:val="DefaultParagraphFont"/>
    <w:rsid w:val="000A6653"/>
  </w:style>
  <w:style w:type="character" w:customStyle="1" w:styleId="p-heading-03">
    <w:name w:val="p-heading-03"/>
    <w:basedOn w:val="DefaultParagraphFont"/>
    <w:rsid w:val="000A6653"/>
  </w:style>
  <w:style w:type="character" w:customStyle="1" w:styleId="p-footer-country">
    <w:name w:val="p-footer-country"/>
    <w:basedOn w:val="DefaultParagraphFont"/>
    <w:rsid w:val="000A6653"/>
  </w:style>
  <w:style w:type="character" w:customStyle="1" w:styleId="p-footer-country-list">
    <w:name w:val="p-footer-country-list"/>
    <w:basedOn w:val="DefaultParagraphFont"/>
    <w:rsid w:val="000A6653"/>
  </w:style>
  <w:style w:type="character" w:customStyle="1" w:styleId="p-text">
    <w:name w:val="p-text"/>
    <w:basedOn w:val="DefaultParagraphFont"/>
    <w:rsid w:val="000A6653"/>
  </w:style>
  <w:style w:type="paragraph" w:customStyle="1" w:styleId="xmsonormal">
    <w:name w:val="x_msonormal"/>
    <w:basedOn w:val="Normal"/>
    <w:rsid w:val="002874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xapple-converted-space">
    <w:name w:val="x_apple-converted-space"/>
    <w:basedOn w:val="DefaultParagraphFont"/>
    <w:rsid w:val="0028748F"/>
  </w:style>
  <w:style w:type="character" w:customStyle="1" w:styleId="xp-heading-04-large">
    <w:name w:val="x_p-heading-04-large"/>
    <w:basedOn w:val="DefaultParagraphFont"/>
    <w:rsid w:val="00DD702A"/>
  </w:style>
  <w:style w:type="paragraph" w:customStyle="1" w:styleId="xxmsonormal">
    <w:name w:val="x_xmsonormal"/>
    <w:basedOn w:val="Normal"/>
    <w:rsid w:val="00DD702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xxapple-converted-space">
    <w:name w:val="x_xapple-converted-space"/>
    <w:basedOn w:val="DefaultParagraphFont"/>
    <w:rsid w:val="00DD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9493">
                      <w:marLeft w:val="-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0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3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8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50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2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2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133">
                      <w:marLeft w:val="-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4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7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3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7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7649">
                      <w:marLeft w:val="-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0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1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4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6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18836">
                      <w:marLeft w:val="-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2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0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26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04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9122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940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2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2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room.lighting.philips.com/news/2016/20160602-philips-lighting-pledges-to-the-worlds-energy-ministers-to-sell-more-than-two-billion-led-light-bulbs-by-202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wsroom.lighting.philip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ghting.philips.com/static/2016/philips-lighting-annual-report-2016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D2D2-445F-495A-86EF-DA514D69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Letter_A4</vt:lpstr>
      <vt:lpstr>Letter_A4</vt:lpstr>
      <vt:lpstr>Letter_A4</vt:lpstr>
    </vt:vector>
  </TitlesOfParts>
  <Company>s.a.x.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creator>Philips</dc:creator>
  <cp:lastModifiedBy>SHARON VOLCOVICH</cp:lastModifiedBy>
  <cp:revision>7</cp:revision>
  <cp:lastPrinted>2002-03-12T13:40:00Z</cp:lastPrinted>
  <dcterms:created xsi:type="dcterms:W3CDTF">2017-02-22T16:44:00Z</dcterms:created>
  <dcterms:modified xsi:type="dcterms:W3CDTF">2017-02-24T19:00:00Z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