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49" w:rsidRPr="00464CE7" w:rsidRDefault="00225849" w:rsidP="00225849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  <w:lang w:eastAsia="en-US"/>
        </w:rPr>
      </w:pPr>
      <w:r w:rsidRPr="00464CE7">
        <w:rPr>
          <w:rFonts w:asciiTheme="minorHAnsi" w:hAnsiTheme="minorHAnsi" w:cstheme="minorHAnsi"/>
          <w:snapToGrid w:val="0"/>
          <w:color w:val="0B2265"/>
          <w:sz w:val="44"/>
          <w:lang w:eastAsia="en-US"/>
        </w:rPr>
        <w:t>Press Information</w:t>
      </w:r>
    </w:p>
    <w:p w:rsidR="00225849" w:rsidRPr="00225849" w:rsidRDefault="00225849" w:rsidP="00225849">
      <w:pPr>
        <w:rPr>
          <w:rFonts w:asciiTheme="minorHAnsi" w:hAnsiTheme="minorHAnsi" w:cstheme="minorHAnsi"/>
          <w:szCs w:val="24"/>
          <w:lang w:eastAsia="en-US"/>
        </w:rPr>
      </w:pPr>
    </w:p>
    <w:p w:rsidR="00225849" w:rsidRPr="00225849" w:rsidRDefault="00CE2D1D" w:rsidP="00225849">
      <w:pPr>
        <w:rPr>
          <w:rFonts w:asciiTheme="minorHAnsi" w:hAnsiTheme="minorHAnsi" w:cstheme="minorHAnsi"/>
          <w:szCs w:val="24"/>
          <w:lang w:eastAsia="en-US"/>
        </w:rPr>
      </w:pPr>
      <w:bookmarkStart w:id="0" w:name="StartOfDoc"/>
      <w:bookmarkEnd w:id="0"/>
      <w:r>
        <w:rPr>
          <w:rFonts w:asciiTheme="minorHAnsi" w:hAnsiTheme="minorHAnsi" w:cstheme="minorHAnsi"/>
          <w:szCs w:val="24"/>
          <w:lang w:eastAsia="en-US"/>
        </w:rPr>
        <w:t>February</w:t>
      </w:r>
      <w:r w:rsidR="004F4E5C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262F33">
        <w:rPr>
          <w:rFonts w:asciiTheme="minorHAnsi" w:hAnsiTheme="minorHAnsi" w:cstheme="minorHAnsi"/>
          <w:szCs w:val="24"/>
          <w:lang w:eastAsia="en-US"/>
        </w:rPr>
        <w:t>15</w:t>
      </w:r>
      <w:r w:rsidR="004F4E5C">
        <w:rPr>
          <w:rFonts w:asciiTheme="minorHAnsi" w:hAnsiTheme="minorHAnsi" w:cstheme="minorHAnsi"/>
          <w:szCs w:val="24"/>
          <w:lang w:eastAsia="en-US"/>
        </w:rPr>
        <w:t>, 2017</w:t>
      </w:r>
    </w:p>
    <w:p w:rsidR="00225849" w:rsidRPr="00225849" w:rsidRDefault="00225849" w:rsidP="00225849">
      <w:pPr>
        <w:rPr>
          <w:rFonts w:asciiTheme="minorHAnsi" w:hAnsiTheme="minorHAnsi" w:cstheme="minorHAnsi"/>
          <w:szCs w:val="24"/>
          <w:lang w:eastAsia="en-US"/>
        </w:rPr>
      </w:pPr>
    </w:p>
    <w:p w:rsidR="00225849" w:rsidRDefault="00C0326B" w:rsidP="006161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Philips Lighting </w:t>
      </w:r>
      <w:r w:rsidR="00883B0B">
        <w:rPr>
          <w:b/>
          <w:sz w:val="24"/>
          <w:szCs w:val="24"/>
        </w:rPr>
        <w:t xml:space="preserve">launches </w:t>
      </w:r>
      <w:r w:rsidR="00E175D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ew </w:t>
      </w:r>
      <w:r w:rsidR="00883B0B">
        <w:rPr>
          <w:b/>
          <w:sz w:val="24"/>
          <w:szCs w:val="24"/>
        </w:rPr>
        <w:t xml:space="preserve">“click-to-fit” </w:t>
      </w:r>
      <w:r>
        <w:rPr>
          <w:b/>
          <w:sz w:val="24"/>
          <w:szCs w:val="24"/>
        </w:rPr>
        <w:t xml:space="preserve">T5 LED </w:t>
      </w:r>
      <w:r w:rsidR="00E175DE">
        <w:rPr>
          <w:b/>
          <w:sz w:val="24"/>
          <w:szCs w:val="24"/>
        </w:rPr>
        <w:t>t</w:t>
      </w:r>
      <w:r w:rsidR="00D84BB9">
        <w:rPr>
          <w:b/>
          <w:sz w:val="24"/>
          <w:szCs w:val="24"/>
        </w:rPr>
        <w:t>ube</w:t>
      </w:r>
      <w:r w:rsidR="00616113">
        <w:rPr>
          <w:b/>
          <w:sz w:val="24"/>
          <w:szCs w:val="24"/>
        </w:rPr>
        <w:t xml:space="preserve"> </w:t>
      </w:r>
      <w:r w:rsidR="00123911">
        <w:rPr>
          <w:b/>
          <w:sz w:val="24"/>
          <w:szCs w:val="24"/>
        </w:rPr>
        <w:t>for professional market</w:t>
      </w:r>
    </w:p>
    <w:p w:rsidR="00C0326B" w:rsidRDefault="00C0326B" w:rsidP="00C666B1"/>
    <w:p w:rsidR="00C0326B" w:rsidRDefault="00C0326B" w:rsidP="00C666B1">
      <w:pPr>
        <w:rPr>
          <w:i/>
        </w:rPr>
      </w:pPr>
      <w:r w:rsidRPr="00883B0B">
        <w:rPr>
          <w:i/>
        </w:rPr>
        <w:t>New</w:t>
      </w:r>
      <w:r w:rsidR="000848F7" w:rsidRPr="00883B0B">
        <w:rPr>
          <w:i/>
        </w:rPr>
        <w:t xml:space="preserve"> Philips</w:t>
      </w:r>
      <w:r w:rsidRPr="00883B0B">
        <w:rPr>
          <w:i/>
        </w:rPr>
        <w:t xml:space="preserve"> T5 LED</w:t>
      </w:r>
      <w:r w:rsidR="00DE0C7F" w:rsidRPr="00883B0B">
        <w:rPr>
          <w:i/>
        </w:rPr>
        <w:t xml:space="preserve"> </w:t>
      </w:r>
      <w:r w:rsidRPr="00883B0B">
        <w:rPr>
          <w:i/>
        </w:rPr>
        <w:t xml:space="preserve">tube offers first </w:t>
      </w:r>
      <w:r w:rsidR="000848F7" w:rsidRPr="00883B0B">
        <w:rPr>
          <w:i/>
        </w:rPr>
        <w:t>true</w:t>
      </w:r>
      <w:r w:rsidRPr="00883B0B">
        <w:rPr>
          <w:i/>
        </w:rPr>
        <w:t xml:space="preserve"> 1:1 replacement </w:t>
      </w:r>
      <w:r w:rsidR="000848F7" w:rsidRPr="00883B0B">
        <w:rPr>
          <w:i/>
        </w:rPr>
        <w:t xml:space="preserve">with widest ballast compatibility </w:t>
      </w:r>
      <w:r w:rsidRPr="00883B0B">
        <w:rPr>
          <w:i/>
        </w:rPr>
        <w:t>for 1500mm T5 fluorescent bulbs</w:t>
      </w:r>
    </w:p>
    <w:p w:rsidR="00883B0B" w:rsidRDefault="00883B0B" w:rsidP="00C666B1">
      <w:pPr>
        <w:rPr>
          <w:i/>
        </w:rPr>
      </w:pPr>
    </w:p>
    <w:p w:rsidR="00634EA8" w:rsidRPr="00E216D8" w:rsidRDefault="00661727" w:rsidP="00C666B1">
      <w:r>
        <w:rPr>
          <w:b/>
          <w:bCs/>
        </w:rPr>
        <w:t>Eindhoven, the Netherlands</w:t>
      </w:r>
      <w:r w:rsidR="0019312A" w:rsidRPr="00E216D8">
        <w:rPr>
          <w:b/>
          <w:bCs/>
        </w:rPr>
        <w:t xml:space="preserve"> –</w:t>
      </w:r>
      <w:r w:rsidR="0019312A" w:rsidRPr="00E216D8">
        <w:t xml:space="preserve"> Philips Lighting (Euronext Amsterdam ticker: LIGHT), a global leader in lighting, </w:t>
      </w:r>
      <w:r w:rsidR="0019312A" w:rsidRPr="00E216D8">
        <w:rPr>
          <w:lang w:val="en"/>
        </w:rPr>
        <w:t>today</w:t>
      </w:r>
      <w:r w:rsidR="00634EA8" w:rsidRPr="00E216D8">
        <w:rPr>
          <w:lang w:val="en"/>
        </w:rPr>
        <w:t xml:space="preserve"> </w:t>
      </w:r>
      <w:r w:rsidR="00634EA8" w:rsidRPr="00E216D8">
        <w:t xml:space="preserve">announced </w:t>
      </w:r>
      <w:r w:rsidR="00C666B1">
        <w:t xml:space="preserve">the </w:t>
      </w:r>
      <w:r w:rsidR="00DE0C7F">
        <w:t>new</w:t>
      </w:r>
      <w:r w:rsidR="00434EC2">
        <w:t xml:space="preserve"> </w:t>
      </w:r>
      <w:hyperlink r:id="rId8" w:history="1">
        <w:r w:rsidR="00434EC2" w:rsidRPr="00323191">
          <w:rPr>
            <w:rStyle w:val="Hyperlink"/>
          </w:rPr>
          <w:t>Philips</w:t>
        </w:r>
        <w:r w:rsidR="00C0326B" w:rsidRPr="00323191">
          <w:rPr>
            <w:rStyle w:val="Hyperlink"/>
          </w:rPr>
          <w:t xml:space="preserve"> T5 LED</w:t>
        </w:r>
        <w:r w:rsidR="00396FB9" w:rsidRPr="00323191">
          <w:rPr>
            <w:rStyle w:val="Hyperlink"/>
          </w:rPr>
          <w:t xml:space="preserve"> </w:t>
        </w:r>
        <w:r w:rsidR="00C0326B" w:rsidRPr="00323191">
          <w:rPr>
            <w:rStyle w:val="Hyperlink"/>
          </w:rPr>
          <w:t>tube</w:t>
        </w:r>
      </w:hyperlink>
      <w:r w:rsidR="00C0326B">
        <w:t xml:space="preserve"> </w:t>
      </w:r>
      <w:r w:rsidR="00C666B1">
        <w:t xml:space="preserve">to the </w:t>
      </w:r>
      <w:hyperlink r:id="rId9" w:history="1">
        <w:r w:rsidR="00C666B1" w:rsidRPr="000848F7">
          <w:rPr>
            <w:rStyle w:val="Hyperlink"/>
          </w:rPr>
          <w:t xml:space="preserve">Philips MASTER </w:t>
        </w:r>
        <w:proofErr w:type="spellStart"/>
        <w:r w:rsidR="00C666B1" w:rsidRPr="000848F7">
          <w:rPr>
            <w:rStyle w:val="Hyperlink"/>
          </w:rPr>
          <w:t>LEDtubes</w:t>
        </w:r>
        <w:proofErr w:type="spellEnd"/>
      </w:hyperlink>
      <w:r w:rsidR="00DE0C7F">
        <w:t xml:space="preserve"> portfolio. The energy-saving T5 LED tube offers</w:t>
      </w:r>
      <w:r w:rsidR="00C0326B">
        <w:t xml:space="preserve"> high light output and quality, and the widest ballast compatibility</w:t>
      </w:r>
      <w:r w:rsidR="008568A7">
        <w:t>,</w:t>
      </w:r>
      <w:r w:rsidR="00883B0B">
        <w:t xml:space="preserve"> so that it is a simple “click-to-fit”</w:t>
      </w:r>
      <w:r w:rsidR="00BF6DA2">
        <w:t>.</w:t>
      </w:r>
      <w:r w:rsidR="00C0326B">
        <w:t xml:space="preserve"> The </w:t>
      </w:r>
      <w:r w:rsidR="00434EC2">
        <w:t xml:space="preserve">Philips </w:t>
      </w:r>
      <w:r w:rsidR="00C0326B">
        <w:t>T5 LED</w:t>
      </w:r>
      <w:r w:rsidR="00396FB9">
        <w:t xml:space="preserve"> </w:t>
      </w:r>
      <w:r w:rsidR="00C0326B">
        <w:t>tube comes in a small form factor</w:t>
      </w:r>
      <w:r w:rsidR="008568A7">
        <w:t>,</w:t>
      </w:r>
      <w:r w:rsidR="00C0326B">
        <w:t xml:space="preserve"> providing</w:t>
      </w:r>
      <w:r w:rsidR="00DE0C7F">
        <w:t xml:space="preserve"> a</w:t>
      </w:r>
      <w:r w:rsidR="00C0326B">
        <w:t xml:space="preserve"> high performance of 150 lumens per watt.</w:t>
      </w:r>
      <w:r w:rsidR="00C666B1">
        <w:t xml:space="preserve"> </w:t>
      </w:r>
    </w:p>
    <w:p w:rsidR="00634EA8" w:rsidRPr="00E216D8" w:rsidRDefault="00634EA8" w:rsidP="00634EA8"/>
    <w:p w:rsidR="005C4084" w:rsidRDefault="00FA457E" w:rsidP="00634EA8">
      <w:pPr>
        <w:rPr>
          <w:b/>
        </w:rPr>
      </w:pPr>
      <w:r w:rsidRPr="00FA457E">
        <w:rPr>
          <w:rFonts w:asciiTheme="minorHAnsi" w:hAnsiTheme="minorHAnsi" w:cstheme="minorHAnsi"/>
          <w:noProof/>
          <w:snapToGrid w:val="0"/>
          <w:color w:val="0B2265"/>
          <w:sz w:val="4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493645" cy="1663700"/>
            <wp:effectExtent l="0" t="0" r="1905" b="0"/>
            <wp:wrapTight wrapText="bothSides">
              <wp:wrapPolygon edited="0">
                <wp:start x="0" y="0"/>
                <wp:lineTo x="0" y="21270"/>
                <wp:lineTo x="21451" y="21270"/>
                <wp:lineTo x="21451" y="0"/>
                <wp:lineTo x="0" y="0"/>
              </wp:wrapPolygon>
            </wp:wrapTight>
            <wp:docPr id="5" name="Picture 5" descr="C:\Users\310259643\Desktop\LED B2B\T5\Philips Lighting T5 LED Tube - Image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0259643\Desktop\LED B2B\T5\Philips Lighting T5 LED Tube - Image 1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6B1">
        <w:rPr>
          <w:b/>
        </w:rPr>
        <w:t>Easy</w:t>
      </w:r>
      <w:r w:rsidR="00DE0C7F">
        <w:rPr>
          <w:b/>
        </w:rPr>
        <w:t xml:space="preserve"> </w:t>
      </w:r>
      <w:r w:rsidR="00C666B1">
        <w:rPr>
          <w:b/>
        </w:rPr>
        <w:t>t</w:t>
      </w:r>
      <w:r w:rsidR="00DE0C7F">
        <w:rPr>
          <w:b/>
        </w:rPr>
        <w:t xml:space="preserve">o </w:t>
      </w:r>
      <w:r w:rsidR="00C666B1">
        <w:rPr>
          <w:b/>
        </w:rPr>
        <w:t>fit installation and safety</w:t>
      </w:r>
    </w:p>
    <w:p w:rsidR="005C4084" w:rsidRDefault="00262F33" w:rsidP="00634EA8">
      <w:r>
        <w:t xml:space="preserve">Philips </w:t>
      </w:r>
      <w:r w:rsidR="00396FB9">
        <w:t xml:space="preserve">MASTER </w:t>
      </w:r>
      <w:proofErr w:type="spellStart"/>
      <w:r>
        <w:t>LEDtubes</w:t>
      </w:r>
      <w:proofErr w:type="spellEnd"/>
      <w:r>
        <w:t xml:space="preserve"> offer a 100% safe and easy installation with a simple lamp-for-lamp replacement. </w:t>
      </w:r>
      <w:r w:rsidR="00C0326B">
        <w:t>Using</w:t>
      </w:r>
      <w:r>
        <w:t xml:space="preserve"> </w:t>
      </w:r>
      <w:proofErr w:type="spellStart"/>
      <w:r>
        <w:t>InstantFit</w:t>
      </w:r>
      <w:proofErr w:type="spellEnd"/>
      <w:r>
        <w:t xml:space="preserve"> technology, </w:t>
      </w:r>
      <w:r w:rsidR="00C0326B">
        <w:t>the T5 LED</w:t>
      </w:r>
      <w:r w:rsidR="00396FB9">
        <w:t xml:space="preserve"> </w:t>
      </w:r>
      <w:r w:rsidR="00C0326B">
        <w:t xml:space="preserve">tube can fit straight into existing luminaires and requires no wire replacement. </w:t>
      </w:r>
      <w:r w:rsidR="003935DE">
        <w:t>E</w:t>
      </w:r>
      <w:r w:rsidR="00C666B1">
        <w:t xml:space="preserve">lectrically safe pins and </w:t>
      </w:r>
      <w:r w:rsidR="003935DE">
        <w:t xml:space="preserve">the </w:t>
      </w:r>
      <w:r w:rsidR="00C666B1">
        <w:t xml:space="preserve">isolated driver make it easy to </w:t>
      </w:r>
      <w:r w:rsidR="00C0326B">
        <w:t xml:space="preserve">handle the tubes without </w:t>
      </w:r>
      <w:r w:rsidR="00434EC2">
        <w:t xml:space="preserve">the </w:t>
      </w:r>
      <w:r w:rsidR="00C0326B">
        <w:t>risk of shock.</w:t>
      </w:r>
      <w:r w:rsidR="008F02E6">
        <w:t xml:space="preserve"> This will help installers to install quickly with precision</w:t>
      </w:r>
      <w:r w:rsidR="006707FF">
        <w:t>, saving them time and money.</w:t>
      </w:r>
    </w:p>
    <w:p w:rsidR="00262F33" w:rsidRPr="00262F33" w:rsidRDefault="00262F33" w:rsidP="00634EA8"/>
    <w:p w:rsidR="004F4E5C" w:rsidRDefault="00C0326B" w:rsidP="00634EA8">
      <w:pPr>
        <w:rPr>
          <w:b/>
        </w:rPr>
      </w:pPr>
      <w:r>
        <w:rPr>
          <w:b/>
        </w:rPr>
        <w:t>Long-lasting quality</w:t>
      </w:r>
    </w:p>
    <w:p w:rsidR="00DC676D" w:rsidRDefault="00262F33" w:rsidP="00634EA8">
      <w:r>
        <w:t>The</w:t>
      </w:r>
      <w:r w:rsidR="00434EC2">
        <w:t xml:space="preserve"> Philips</w:t>
      </w:r>
      <w:r>
        <w:t xml:space="preserve"> </w:t>
      </w:r>
      <w:r w:rsidR="00D01FBA">
        <w:t xml:space="preserve">T5 </w:t>
      </w:r>
      <w:r w:rsidR="008E4F69">
        <w:t>LED tube is made of polycarbonate to realize superior heat management over its lifetime</w:t>
      </w:r>
      <w:r w:rsidR="00C0326B">
        <w:t>.</w:t>
      </w:r>
      <w:r w:rsidR="00DC676D">
        <w:t xml:space="preserve"> </w:t>
      </w:r>
      <w:r w:rsidR="00D01FBA">
        <w:t xml:space="preserve">With a guaranteed </w:t>
      </w:r>
      <w:r w:rsidR="00485E1F">
        <w:t>lifetime of 50,000 hours</w:t>
      </w:r>
      <w:r w:rsidR="00C0326B">
        <w:t xml:space="preserve"> the T5 LED tub</w:t>
      </w:r>
      <w:r w:rsidR="00396FB9">
        <w:t>e</w:t>
      </w:r>
      <w:r w:rsidR="000F5925">
        <w:t xml:space="preserve"> outshin</w:t>
      </w:r>
      <w:r w:rsidR="00702E0C">
        <w:t>e</w:t>
      </w:r>
      <w:r w:rsidR="00C0326B">
        <w:t>s</w:t>
      </w:r>
      <w:r w:rsidR="00D01FBA">
        <w:t xml:space="preserve"> </w:t>
      </w:r>
      <w:r w:rsidR="00485E1F">
        <w:t xml:space="preserve">fluorescents </w:t>
      </w:r>
      <w:r w:rsidR="000848F7">
        <w:t xml:space="preserve">with </w:t>
      </w:r>
      <w:r w:rsidR="000848F7">
        <w:rPr>
          <w:rFonts w:ascii="Segoe UI" w:hAnsi="Segoe UI" w:cs="Segoe UI"/>
          <w:color w:val="000000"/>
          <w:sz w:val="20"/>
        </w:rPr>
        <w:t xml:space="preserve">twice the lifetime </w:t>
      </w:r>
      <w:r w:rsidR="000F5925">
        <w:t>and halve</w:t>
      </w:r>
      <w:r w:rsidR="00C0326B">
        <w:t>s</w:t>
      </w:r>
      <w:r w:rsidR="000F5925">
        <w:t xml:space="preserve"> maintenance costs.</w:t>
      </w:r>
      <w:r w:rsidR="008E4F69">
        <w:t xml:space="preserve"> </w:t>
      </w:r>
    </w:p>
    <w:p w:rsidR="00DC676D" w:rsidRDefault="00DC676D" w:rsidP="00634EA8"/>
    <w:p w:rsidR="00262F33" w:rsidRDefault="00C0326B" w:rsidP="00634EA8">
      <w:r>
        <w:t>“</w:t>
      </w:r>
      <w:r w:rsidR="00485E1F">
        <w:t>While the average buying price of fluorescents might be less expensive, the total cost</w:t>
      </w:r>
      <w:r w:rsidR="00E175DE">
        <w:t>s per year are more than double</w:t>
      </w:r>
      <w:r w:rsidR="00485E1F">
        <w:t xml:space="preserve"> compared to</w:t>
      </w:r>
      <w:r w:rsidR="00E175DE">
        <w:t xml:space="preserve"> </w:t>
      </w:r>
      <w:r w:rsidR="00434EC2">
        <w:t xml:space="preserve">Philips </w:t>
      </w:r>
      <w:r w:rsidR="00485E1F">
        <w:t>T5 LED tubes</w:t>
      </w:r>
      <w:r>
        <w:t xml:space="preserve">,” said </w:t>
      </w:r>
      <w:r w:rsidR="00434EC2">
        <w:t xml:space="preserve">Robert </w:t>
      </w:r>
      <w:proofErr w:type="spellStart"/>
      <w:r w:rsidR="00434EC2">
        <w:t>Boogard</w:t>
      </w:r>
      <w:proofErr w:type="spellEnd"/>
      <w:r w:rsidR="00434EC2">
        <w:t>, Product Manager</w:t>
      </w:r>
      <w:r w:rsidR="00E175DE" w:rsidRPr="00434EC2">
        <w:t xml:space="preserve"> at Philips Lighting</w:t>
      </w:r>
      <w:r w:rsidR="007F45F8" w:rsidRPr="00434EC2">
        <w:t>.</w:t>
      </w:r>
      <w:r w:rsidR="00485E1F">
        <w:t xml:space="preserve"> </w:t>
      </w:r>
      <w:r>
        <w:t>“</w:t>
      </w:r>
      <w:r w:rsidR="00702E0C">
        <w:t>To ensure</w:t>
      </w:r>
      <w:r w:rsidR="007F45F8">
        <w:t xml:space="preserve"> further</w:t>
      </w:r>
      <w:r w:rsidR="00702E0C">
        <w:t xml:space="preserve"> quality,</w:t>
      </w:r>
      <w:r w:rsidR="007F45F8">
        <w:t xml:space="preserve"> we’re pleased to extend our</w:t>
      </w:r>
      <w:r w:rsidR="00702E0C">
        <w:t xml:space="preserve"> </w:t>
      </w:r>
      <w:r w:rsidR="00D01FBA">
        <w:t>warranty</w:t>
      </w:r>
      <w:r w:rsidR="00702E0C">
        <w:t xml:space="preserve"> </w:t>
      </w:r>
      <w:r w:rsidR="000F5925">
        <w:t xml:space="preserve">on professional LED </w:t>
      </w:r>
      <w:r w:rsidR="00702E0C">
        <w:t>lamps to five years.</w:t>
      </w:r>
      <w:r w:rsidR="007F45F8">
        <w:t xml:space="preserve"> With the widest </w:t>
      </w:r>
      <w:r w:rsidR="002A605D" w:rsidRPr="00B63D1D">
        <w:t>LED tube portfolio</w:t>
      </w:r>
      <w:r w:rsidR="007F45F8" w:rsidRPr="00B63D1D">
        <w:t xml:space="preserve"> </w:t>
      </w:r>
      <w:r w:rsidR="007F45F8">
        <w:t>on the market, we’re able to ensure lasting light fit for every application whether car parks or offices, to school</w:t>
      </w:r>
      <w:r w:rsidR="00434EC2">
        <w:t>s</w:t>
      </w:r>
      <w:r w:rsidR="007F45F8">
        <w:t xml:space="preserve"> and warehouses.”</w:t>
      </w:r>
    </w:p>
    <w:p w:rsidR="00262F33" w:rsidRPr="00262F33" w:rsidRDefault="00262F33" w:rsidP="00634EA8"/>
    <w:p w:rsidR="007F45F8" w:rsidRDefault="007F45F8" w:rsidP="007F45F8">
      <w:r>
        <w:t xml:space="preserve">The </w:t>
      </w:r>
      <w:r w:rsidR="000848F7">
        <w:t>new Philips T5 LED tube</w:t>
      </w:r>
      <w:r w:rsidR="006F5AC0">
        <w:t xml:space="preserve"> is now available in</w:t>
      </w:r>
      <w:r w:rsidR="000475E9">
        <w:t xml:space="preserve"> most</w:t>
      </w:r>
      <w:r w:rsidR="006F5AC0">
        <w:t xml:space="preserve"> European markets and</w:t>
      </w:r>
      <w:r w:rsidR="000848F7">
        <w:t xml:space="preserve"> </w:t>
      </w:r>
      <w:r>
        <w:t>comes in the following types:</w:t>
      </w:r>
    </w:p>
    <w:p w:rsidR="007F45F8" w:rsidRDefault="00BC5510" w:rsidP="007F45F8">
      <w:pPr>
        <w:pStyle w:val="ListParagraph"/>
        <w:numPr>
          <w:ilvl w:val="0"/>
          <w:numId w:val="2"/>
        </w:numPr>
      </w:pPr>
      <w:r>
        <w:t xml:space="preserve">1500mm HO 26W 830 T5 </w:t>
      </w:r>
      <w:proofErr w:type="spellStart"/>
      <w:r>
        <w:t>Instant</w:t>
      </w:r>
      <w:r w:rsidR="007F45F8">
        <w:t>Fit</w:t>
      </w:r>
      <w:proofErr w:type="spellEnd"/>
    </w:p>
    <w:p w:rsidR="007F45F8" w:rsidRDefault="007F45F8" w:rsidP="007F45F8">
      <w:pPr>
        <w:pStyle w:val="ListParagraph"/>
        <w:numPr>
          <w:ilvl w:val="0"/>
          <w:numId w:val="2"/>
        </w:numPr>
      </w:pPr>
      <w:r>
        <w:t xml:space="preserve">1500mm HO 26W 840 T5 </w:t>
      </w:r>
      <w:proofErr w:type="spellStart"/>
      <w:r>
        <w:t>InstantFit</w:t>
      </w:r>
      <w:proofErr w:type="spellEnd"/>
    </w:p>
    <w:p w:rsidR="007F45F8" w:rsidRDefault="00BC5510" w:rsidP="007F45F8">
      <w:pPr>
        <w:pStyle w:val="ListParagraph"/>
        <w:numPr>
          <w:ilvl w:val="0"/>
          <w:numId w:val="2"/>
        </w:numPr>
      </w:pPr>
      <w:r>
        <w:t xml:space="preserve">1500mm HO 26W 865 T5 </w:t>
      </w:r>
      <w:proofErr w:type="spellStart"/>
      <w:r>
        <w:t>Instant</w:t>
      </w:r>
      <w:r w:rsidR="007F45F8">
        <w:t>Fit</w:t>
      </w:r>
      <w:proofErr w:type="spellEnd"/>
    </w:p>
    <w:p w:rsidR="00634EA8" w:rsidRPr="00E216D8" w:rsidRDefault="00634EA8" w:rsidP="00634EA8"/>
    <w:p w:rsidR="00352544" w:rsidRDefault="00352544" w:rsidP="0019312A">
      <w:pPr>
        <w:rPr>
          <w:rFonts w:asciiTheme="minorHAnsi" w:hAnsiTheme="minorHAnsi" w:cstheme="minorHAnsi"/>
          <w:b/>
          <w:szCs w:val="24"/>
          <w:lang w:eastAsia="en-US"/>
        </w:rPr>
      </w:pPr>
    </w:p>
    <w:p w:rsidR="0019312A" w:rsidRPr="00E216D8" w:rsidRDefault="0019312A" w:rsidP="0019312A">
      <w:pPr>
        <w:rPr>
          <w:rFonts w:asciiTheme="minorHAnsi" w:hAnsiTheme="minorHAnsi" w:cstheme="minorHAnsi"/>
          <w:b/>
          <w:szCs w:val="24"/>
          <w:lang w:eastAsia="en-US"/>
        </w:rPr>
      </w:pPr>
      <w:bookmarkStart w:id="1" w:name="_GoBack"/>
      <w:bookmarkEnd w:id="1"/>
      <w:r w:rsidRPr="00E216D8">
        <w:rPr>
          <w:rFonts w:asciiTheme="minorHAnsi" w:hAnsiTheme="minorHAnsi" w:cstheme="minorHAnsi"/>
          <w:b/>
          <w:szCs w:val="24"/>
          <w:lang w:eastAsia="en-US"/>
        </w:rPr>
        <w:lastRenderedPageBreak/>
        <w:t>For further information, please contact:</w:t>
      </w:r>
    </w:p>
    <w:p w:rsidR="006F5AC0" w:rsidRDefault="006F5AC0" w:rsidP="00434EC2">
      <w:pPr>
        <w:rPr>
          <w:b/>
        </w:rPr>
      </w:pPr>
    </w:p>
    <w:p w:rsidR="00434EC2" w:rsidRDefault="00434EC2" w:rsidP="00434EC2">
      <w:r w:rsidRPr="000C77F8">
        <w:rPr>
          <w:b/>
        </w:rPr>
        <w:t>Philips Lighting</w:t>
      </w:r>
      <w:r>
        <w:rPr>
          <w:b/>
        </w:rPr>
        <w:t>,</w:t>
      </w:r>
      <w:r w:rsidRPr="000C77F8">
        <w:rPr>
          <w:b/>
        </w:rPr>
        <w:t xml:space="preserve"> </w:t>
      </w:r>
      <w:r>
        <w:rPr>
          <w:b/>
        </w:rPr>
        <w:t xml:space="preserve">Global </w:t>
      </w:r>
      <w:r w:rsidRPr="000C77F8">
        <w:rPr>
          <w:b/>
        </w:rPr>
        <w:t>Media Relations</w:t>
      </w:r>
      <w:r w:rsidRPr="000C77F8">
        <w:rPr>
          <w:b/>
        </w:rPr>
        <w:br/>
      </w:r>
      <w:r>
        <w:t>Bengi Silan Genc</w:t>
      </w:r>
    </w:p>
    <w:p w:rsidR="00434EC2" w:rsidRPr="000C77F8" w:rsidRDefault="00434EC2" w:rsidP="00434EC2">
      <w:r>
        <w:t>Tel:</w:t>
      </w:r>
      <w:r w:rsidRPr="000C77F8">
        <w:rPr>
          <w:rFonts w:asciiTheme="minorHAnsi" w:hAnsiTheme="minorHAnsi" w:cstheme="minorHAnsi"/>
          <w:szCs w:val="22"/>
          <w:lang w:val="en-GB" w:eastAsia="en-US"/>
        </w:rPr>
        <w:t xml:space="preserve"> </w:t>
      </w:r>
      <w:r w:rsidRPr="00AC0363">
        <w:rPr>
          <w:rFonts w:asciiTheme="minorHAnsi" w:hAnsiTheme="minorHAnsi" w:cstheme="minorHAnsi"/>
          <w:szCs w:val="22"/>
          <w:lang w:val="en-GB" w:eastAsia="en-US"/>
        </w:rPr>
        <w:t>+31 6 2544</w:t>
      </w:r>
      <w:r>
        <w:rPr>
          <w:rFonts w:asciiTheme="minorHAnsi" w:hAnsiTheme="minorHAnsi" w:cstheme="minorHAnsi"/>
          <w:szCs w:val="22"/>
          <w:lang w:val="en-GB" w:eastAsia="en-US"/>
        </w:rPr>
        <w:t xml:space="preserve"> </w:t>
      </w:r>
      <w:r w:rsidRPr="00AC0363">
        <w:rPr>
          <w:rFonts w:asciiTheme="minorHAnsi" w:hAnsiTheme="minorHAnsi" w:cstheme="minorHAnsi"/>
          <w:szCs w:val="22"/>
          <w:lang w:val="en-GB" w:eastAsia="en-US"/>
        </w:rPr>
        <w:t>1798</w:t>
      </w:r>
      <w:r>
        <w:br/>
        <w:t xml:space="preserve">E-mail: </w:t>
      </w:r>
      <w:hyperlink r:id="rId11" w:history="1">
        <w:r>
          <w:rPr>
            <w:rStyle w:val="Hyperlink"/>
            <w:rFonts w:eastAsia="Calibri" w:cs="Calibri"/>
            <w:szCs w:val="22"/>
            <w:u w:color="000000"/>
            <w:bdr w:val="nil"/>
            <w:lang w:eastAsia="en-US"/>
          </w:rPr>
          <w:t>bengi.genc@philips.com</w:t>
        </w:r>
      </w:hyperlink>
      <w:r>
        <w:rPr>
          <w:rFonts w:eastAsia="Calibri" w:cs="Calibri"/>
          <w:szCs w:val="22"/>
          <w:u w:color="000000"/>
          <w:bdr w:val="nil"/>
          <w:lang w:eastAsia="en-US"/>
        </w:rPr>
        <w:t xml:space="preserve"> </w:t>
      </w:r>
    </w:p>
    <w:p w:rsidR="006F5AC0" w:rsidRDefault="006F5AC0" w:rsidP="003B50E2">
      <w:pPr>
        <w:pStyle w:val="s4"/>
        <w:spacing w:before="0" w:beforeAutospacing="0" w:after="0" w:afterAutospacing="0"/>
        <w:rPr>
          <w:rStyle w:val="s3"/>
          <w:b/>
          <w:bCs/>
          <w:lang w:val="en-US"/>
        </w:rPr>
      </w:pPr>
    </w:p>
    <w:p w:rsidR="003B50E2" w:rsidRDefault="0019312A" w:rsidP="003B50E2">
      <w:pPr>
        <w:pStyle w:val="s4"/>
        <w:spacing w:before="0" w:beforeAutospacing="0" w:after="0" w:afterAutospacing="0"/>
        <w:rPr>
          <w:rStyle w:val="s3"/>
          <w:b/>
          <w:bCs/>
          <w:lang w:val="en-US"/>
        </w:rPr>
      </w:pPr>
      <w:r>
        <w:rPr>
          <w:rStyle w:val="s3"/>
          <w:b/>
          <w:bCs/>
          <w:lang w:val="en-US"/>
        </w:rPr>
        <w:t>About Philips Lighting</w:t>
      </w:r>
    </w:p>
    <w:p w:rsidR="00225849" w:rsidRDefault="003B50E2" w:rsidP="004F4E5C">
      <w:pPr>
        <w:pStyle w:val="s4"/>
        <w:spacing w:before="0" w:beforeAutospacing="0" w:after="0" w:afterAutospacing="0"/>
        <w:rPr>
          <w:rStyle w:val="Hyperlink"/>
          <w:lang w:val="en-US"/>
        </w:rPr>
      </w:pPr>
      <w:r w:rsidRPr="003B50E2">
        <w:rPr>
          <w:lang w:val="en-US"/>
        </w:rPr>
        <w:t xml:space="preserve">Philips Lighting (Euronext Amsterdam ticker: LIGHT), a global leader in lighting products, systems and services, delivers innovations that unlock business value, providing rich user experiences that help improve lives. </w:t>
      </w:r>
      <w:r w:rsidRPr="00A3524F">
        <w:rPr>
          <w:lang w:val="en-US"/>
        </w:rPr>
        <w:t>Serving professional and consumer markets, we lead the industry in leveraging the Internet of Things to transform homes, buildings and urban sp</w:t>
      </w:r>
      <w:r w:rsidR="004F4E5C" w:rsidRPr="00A3524F">
        <w:rPr>
          <w:lang w:val="en-US"/>
        </w:rPr>
        <w:t>aces. With 2016 sales of EUR 7.1</w:t>
      </w:r>
      <w:r w:rsidRPr="00A3524F">
        <w:rPr>
          <w:lang w:val="en-US"/>
        </w:rPr>
        <w:t xml:space="preserve"> billion, we have approximately 34,000 employees in over 70 countries. </w:t>
      </w:r>
      <w:r w:rsidRPr="003B50E2">
        <w:rPr>
          <w:lang w:val="en-US"/>
        </w:rPr>
        <w:t xml:space="preserve">News from Philips Lighting is located at </w:t>
      </w:r>
      <w:hyperlink r:id="rId12" w:history="1">
        <w:r w:rsidRPr="003B50E2">
          <w:rPr>
            <w:rStyle w:val="Hyperlink"/>
            <w:lang w:val="en-US"/>
          </w:rPr>
          <w:t>http://www.newsroom.lighting.philips.com</w:t>
        </w:r>
      </w:hyperlink>
    </w:p>
    <w:p w:rsidR="00CE2D1D" w:rsidRDefault="00CE2D1D" w:rsidP="004F4E5C">
      <w:pPr>
        <w:pStyle w:val="s4"/>
        <w:spacing w:before="0" w:beforeAutospacing="0" w:after="0" w:afterAutospacing="0"/>
        <w:rPr>
          <w:rStyle w:val="Hyperlink"/>
          <w:lang w:val="en-US"/>
        </w:rPr>
      </w:pPr>
    </w:p>
    <w:p w:rsidR="00CE2D1D" w:rsidRDefault="00CE2D1D" w:rsidP="004F4E5C">
      <w:pPr>
        <w:pStyle w:val="s4"/>
        <w:spacing w:before="0" w:beforeAutospacing="0" w:after="0" w:afterAutospacing="0"/>
        <w:rPr>
          <w:rStyle w:val="Hyperlink"/>
          <w:lang w:val="en-US"/>
        </w:rPr>
      </w:pPr>
    </w:p>
    <w:p w:rsidR="00CE2D1D" w:rsidRDefault="00CE2D1D" w:rsidP="004F4E5C">
      <w:pPr>
        <w:pStyle w:val="s4"/>
        <w:spacing w:before="0" w:beforeAutospacing="0" w:after="0" w:afterAutospacing="0"/>
        <w:rPr>
          <w:rStyle w:val="Hyperlink"/>
          <w:lang w:val="en-US"/>
        </w:rPr>
      </w:pPr>
    </w:p>
    <w:p w:rsidR="00CE2D1D" w:rsidRDefault="00CE2D1D" w:rsidP="00CE2D1D"/>
    <w:p w:rsidR="00CE2D1D" w:rsidRPr="004F4E5C" w:rsidRDefault="00CE2D1D" w:rsidP="004F4E5C">
      <w:pPr>
        <w:pStyle w:val="s4"/>
        <w:spacing w:before="0" w:beforeAutospacing="0" w:after="0" w:afterAutospacing="0"/>
        <w:rPr>
          <w:lang w:val="en-US"/>
        </w:rPr>
      </w:pPr>
    </w:p>
    <w:sectPr w:rsidR="00CE2D1D" w:rsidRPr="004F4E5C" w:rsidSect="001C273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55" w:rsidRDefault="009F7955">
      <w:r>
        <w:separator/>
      </w:r>
    </w:p>
  </w:endnote>
  <w:endnote w:type="continuationSeparator" w:id="0">
    <w:p w:rsidR="009F7955" w:rsidRDefault="009F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_sans_xbold">
    <w:charset w:val="00"/>
    <w:family w:val="auto"/>
    <w:pitch w:val="default"/>
  </w:font>
  <w:font w:name="centrale_sans_book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55" w:rsidRDefault="009F7955">
      <w:r>
        <w:separator/>
      </w:r>
    </w:p>
  </w:footnote>
  <w:footnote w:type="continuationSeparator" w:id="0">
    <w:p w:rsidR="009F7955" w:rsidRDefault="009F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225849" w:rsidP="00FD097C">
    <w:pPr>
      <w:framePr w:w="6057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eastAsia="en-US"/>
      </w:rPr>
      <w:drawing>
        <wp:inline distT="0" distB="0" distL="0" distR="0" wp14:anchorId="2994DB82" wp14:editId="4EB5D6BA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2"/>
    <w:r w:rsidR="009E2945">
      <w:t xml:space="preserve"> </w:t>
    </w:r>
  </w:p>
  <w:p w:rsidR="00464CE7" w:rsidRDefault="005D0415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64CE7" w:rsidRDefault="00464CE7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64CE7" w:rsidRDefault="00464CE7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5D0415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5D0415" w:rsidRPr="0001308C" w:rsidRDefault="00225849">
          <w:pPr>
            <w:rPr>
              <w:sz w:val="16"/>
              <w:szCs w:val="16"/>
              <w:lang w:val="en-GB"/>
            </w:rPr>
          </w:pPr>
          <w:bookmarkStart w:id="3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3"/>
          <w:r w:rsidR="005D0415" w:rsidRPr="0001308C">
            <w:rPr>
              <w:sz w:val="16"/>
              <w:szCs w:val="16"/>
              <w:lang w:val="en-GB"/>
            </w:rPr>
            <w:t xml:space="preserve"> </w:t>
          </w:r>
          <w:r w:rsidR="005D0415" w:rsidRPr="0001308C">
            <w:rPr>
              <w:sz w:val="16"/>
              <w:szCs w:val="16"/>
              <w:lang w:val="en-GB"/>
            </w:rPr>
            <w:fldChar w:fldCharType="begin"/>
          </w:r>
          <w:r w:rsidR="005D0415"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D0415" w:rsidRPr="0001308C">
            <w:rPr>
              <w:sz w:val="16"/>
              <w:szCs w:val="16"/>
              <w:lang w:val="en-GB"/>
            </w:rPr>
            <w:fldChar w:fldCharType="separate"/>
          </w:r>
          <w:r w:rsidR="00352544">
            <w:rPr>
              <w:noProof/>
              <w:sz w:val="16"/>
              <w:szCs w:val="16"/>
              <w:lang w:val="en-GB"/>
            </w:rPr>
            <w:t>2</w:t>
          </w:r>
          <w:r w:rsidR="005D0415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5D041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671080">
    <w:pPr>
      <w:spacing w:line="240" w:lineRule="exact"/>
      <w:rPr>
        <w:lang w:val="en-GB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B88DE" wp14:editId="3CBE8AAF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F8536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B33D6" wp14:editId="186097E6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CC289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225849" w:rsidP="009C16F2">
    <w:pPr>
      <w:framePr w:w="6198" w:h="964" w:hRule="exact" w:wrap="around" w:vAnchor="page" w:hAnchor="page" w:x="1736" w:y="1050" w:anchorLock="1"/>
      <w:ind w:right="15"/>
      <w:rPr>
        <w:noProof/>
        <w:lang w:val="en-GB"/>
      </w:rPr>
    </w:pPr>
    <w:bookmarkStart w:id="8" w:name="LgoWordmark"/>
    <w:r>
      <w:rPr>
        <w:rFonts w:cs="Calibri"/>
        <w:noProof/>
        <w:lang w:eastAsia="en-US"/>
      </w:rPr>
      <w:drawing>
        <wp:inline distT="0" distB="0" distL="0" distR="0" wp14:anchorId="4CB00F79" wp14:editId="194E6249">
          <wp:extent cx="4000500" cy="485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4384" cy="4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25849">
      <w:rPr>
        <w:rFonts w:cs="Calibri"/>
        <w:noProof/>
        <w:lang w:val="en-GB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85221D"/>
    <w:multiLevelType w:val="hybridMultilevel"/>
    <w:tmpl w:val="B1D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3FD8"/>
    <w:rsid w:val="000043DD"/>
    <w:rsid w:val="0001308C"/>
    <w:rsid w:val="00014F84"/>
    <w:rsid w:val="000260FC"/>
    <w:rsid w:val="00035A19"/>
    <w:rsid w:val="00042C7C"/>
    <w:rsid w:val="000475E9"/>
    <w:rsid w:val="000476B0"/>
    <w:rsid w:val="00047D5C"/>
    <w:rsid w:val="00056E22"/>
    <w:rsid w:val="0008134D"/>
    <w:rsid w:val="00081964"/>
    <w:rsid w:val="00081A2B"/>
    <w:rsid w:val="000848F7"/>
    <w:rsid w:val="00091FB2"/>
    <w:rsid w:val="000943AB"/>
    <w:rsid w:val="0009471A"/>
    <w:rsid w:val="000C706F"/>
    <w:rsid w:val="000D2E72"/>
    <w:rsid w:val="000F2014"/>
    <w:rsid w:val="000F2F8C"/>
    <w:rsid w:val="000F5925"/>
    <w:rsid w:val="000F713C"/>
    <w:rsid w:val="00110B19"/>
    <w:rsid w:val="00117A79"/>
    <w:rsid w:val="00123911"/>
    <w:rsid w:val="0012462A"/>
    <w:rsid w:val="00124843"/>
    <w:rsid w:val="00171EAD"/>
    <w:rsid w:val="00176DE4"/>
    <w:rsid w:val="0019312A"/>
    <w:rsid w:val="00195ADF"/>
    <w:rsid w:val="00195C05"/>
    <w:rsid w:val="001A19B9"/>
    <w:rsid w:val="001A2A24"/>
    <w:rsid w:val="001C2732"/>
    <w:rsid w:val="001E388F"/>
    <w:rsid w:val="001E4783"/>
    <w:rsid w:val="00205E8C"/>
    <w:rsid w:val="00221DD3"/>
    <w:rsid w:val="00225849"/>
    <w:rsid w:val="00242321"/>
    <w:rsid w:val="00244059"/>
    <w:rsid w:val="00255825"/>
    <w:rsid w:val="00262F33"/>
    <w:rsid w:val="00274407"/>
    <w:rsid w:val="002A605D"/>
    <w:rsid w:val="002C3953"/>
    <w:rsid w:val="002D465C"/>
    <w:rsid w:val="002E2AE1"/>
    <w:rsid w:val="002E6842"/>
    <w:rsid w:val="002F7D92"/>
    <w:rsid w:val="002F7FAA"/>
    <w:rsid w:val="00303852"/>
    <w:rsid w:val="003105DD"/>
    <w:rsid w:val="0032047C"/>
    <w:rsid w:val="00321D12"/>
    <w:rsid w:val="00323191"/>
    <w:rsid w:val="0032484E"/>
    <w:rsid w:val="003301E6"/>
    <w:rsid w:val="00334962"/>
    <w:rsid w:val="00350F6A"/>
    <w:rsid w:val="00352544"/>
    <w:rsid w:val="003564A4"/>
    <w:rsid w:val="0035650B"/>
    <w:rsid w:val="00363923"/>
    <w:rsid w:val="00383300"/>
    <w:rsid w:val="003935DE"/>
    <w:rsid w:val="00396FB9"/>
    <w:rsid w:val="003B50E2"/>
    <w:rsid w:val="003B5679"/>
    <w:rsid w:val="003C7BC4"/>
    <w:rsid w:val="003D452F"/>
    <w:rsid w:val="003E696C"/>
    <w:rsid w:val="004033EC"/>
    <w:rsid w:val="00412931"/>
    <w:rsid w:val="00415895"/>
    <w:rsid w:val="00431130"/>
    <w:rsid w:val="00434EC2"/>
    <w:rsid w:val="004445A6"/>
    <w:rsid w:val="0044687A"/>
    <w:rsid w:val="004538EB"/>
    <w:rsid w:val="00464CE7"/>
    <w:rsid w:val="00485E1F"/>
    <w:rsid w:val="004A084D"/>
    <w:rsid w:val="004D5872"/>
    <w:rsid w:val="004F4E5C"/>
    <w:rsid w:val="00514AB2"/>
    <w:rsid w:val="00515460"/>
    <w:rsid w:val="005169CC"/>
    <w:rsid w:val="00532F53"/>
    <w:rsid w:val="0054717D"/>
    <w:rsid w:val="00553441"/>
    <w:rsid w:val="00570A71"/>
    <w:rsid w:val="00591CBB"/>
    <w:rsid w:val="005C4084"/>
    <w:rsid w:val="005D0415"/>
    <w:rsid w:val="005D27A2"/>
    <w:rsid w:val="005F1CED"/>
    <w:rsid w:val="005F5B7B"/>
    <w:rsid w:val="0060195B"/>
    <w:rsid w:val="00616113"/>
    <w:rsid w:val="006204FC"/>
    <w:rsid w:val="00634EA8"/>
    <w:rsid w:val="00636C20"/>
    <w:rsid w:val="00661727"/>
    <w:rsid w:val="006707FF"/>
    <w:rsid w:val="00671080"/>
    <w:rsid w:val="00671BF6"/>
    <w:rsid w:val="00672916"/>
    <w:rsid w:val="006769C4"/>
    <w:rsid w:val="00694039"/>
    <w:rsid w:val="006A5164"/>
    <w:rsid w:val="006A69AC"/>
    <w:rsid w:val="006D7A4F"/>
    <w:rsid w:val="006E0B46"/>
    <w:rsid w:val="006E365A"/>
    <w:rsid w:val="006F50A9"/>
    <w:rsid w:val="006F5AC0"/>
    <w:rsid w:val="00700037"/>
    <w:rsid w:val="00702E0C"/>
    <w:rsid w:val="00713A54"/>
    <w:rsid w:val="0072438F"/>
    <w:rsid w:val="007265AF"/>
    <w:rsid w:val="0073157C"/>
    <w:rsid w:val="007419B6"/>
    <w:rsid w:val="007502BB"/>
    <w:rsid w:val="00754D1D"/>
    <w:rsid w:val="00765796"/>
    <w:rsid w:val="00767F9F"/>
    <w:rsid w:val="007743AA"/>
    <w:rsid w:val="007852E7"/>
    <w:rsid w:val="0079014C"/>
    <w:rsid w:val="0079197B"/>
    <w:rsid w:val="007A5A2B"/>
    <w:rsid w:val="007A5BE8"/>
    <w:rsid w:val="007B1B4C"/>
    <w:rsid w:val="007B4765"/>
    <w:rsid w:val="007E7D83"/>
    <w:rsid w:val="007F45F8"/>
    <w:rsid w:val="007F663B"/>
    <w:rsid w:val="008065CA"/>
    <w:rsid w:val="00837998"/>
    <w:rsid w:val="00850616"/>
    <w:rsid w:val="008568A7"/>
    <w:rsid w:val="008608DA"/>
    <w:rsid w:val="00880FB4"/>
    <w:rsid w:val="00883B0B"/>
    <w:rsid w:val="00893E98"/>
    <w:rsid w:val="008A5222"/>
    <w:rsid w:val="008A5A22"/>
    <w:rsid w:val="008B225F"/>
    <w:rsid w:val="008B7637"/>
    <w:rsid w:val="008C731D"/>
    <w:rsid w:val="008E4F69"/>
    <w:rsid w:val="008F02E6"/>
    <w:rsid w:val="008F3B50"/>
    <w:rsid w:val="008F4C19"/>
    <w:rsid w:val="008F7DC3"/>
    <w:rsid w:val="009249FF"/>
    <w:rsid w:val="00933592"/>
    <w:rsid w:val="009432E0"/>
    <w:rsid w:val="0094371D"/>
    <w:rsid w:val="00962D0E"/>
    <w:rsid w:val="00972DDC"/>
    <w:rsid w:val="00976AF8"/>
    <w:rsid w:val="00976DEC"/>
    <w:rsid w:val="009836E6"/>
    <w:rsid w:val="009A302D"/>
    <w:rsid w:val="009A7BBD"/>
    <w:rsid w:val="009B03CB"/>
    <w:rsid w:val="009C16F2"/>
    <w:rsid w:val="009D0765"/>
    <w:rsid w:val="009D56B5"/>
    <w:rsid w:val="009E2945"/>
    <w:rsid w:val="009F0F23"/>
    <w:rsid w:val="009F7955"/>
    <w:rsid w:val="00A01959"/>
    <w:rsid w:val="00A0626A"/>
    <w:rsid w:val="00A34268"/>
    <w:rsid w:val="00A3524F"/>
    <w:rsid w:val="00A45509"/>
    <w:rsid w:val="00A613E1"/>
    <w:rsid w:val="00A8675B"/>
    <w:rsid w:val="00AA1551"/>
    <w:rsid w:val="00AA3BCC"/>
    <w:rsid w:val="00AB1495"/>
    <w:rsid w:val="00AD7FD4"/>
    <w:rsid w:val="00AE0637"/>
    <w:rsid w:val="00AE295C"/>
    <w:rsid w:val="00AF74AD"/>
    <w:rsid w:val="00B22224"/>
    <w:rsid w:val="00B23C51"/>
    <w:rsid w:val="00B279D3"/>
    <w:rsid w:val="00B63A04"/>
    <w:rsid w:val="00B63D1D"/>
    <w:rsid w:val="00B77B78"/>
    <w:rsid w:val="00B83DF5"/>
    <w:rsid w:val="00BA1932"/>
    <w:rsid w:val="00BA71D4"/>
    <w:rsid w:val="00BC5510"/>
    <w:rsid w:val="00BE43D9"/>
    <w:rsid w:val="00BF6DA2"/>
    <w:rsid w:val="00C0326B"/>
    <w:rsid w:val="00C16D9B"/>
    <w:rsid w:val="00C42352"/>
    <w:rsid w:val="00C666B1"/>
    <w:rsid w:val="00C73796"/>
    <w:rsid w:val="00C80E08"/>
    <w:rsid w:val="00C86D6C"/>
    <w:rsid w:val="00C90041"/>
    <w:rsid w:val="00C96175"/>
    <w:rsid w:val="00CB592E"/>
    <w:rsid w:val="00CC4CE1"/>
    <w:rsid w:val="00CE2D1D"/>
    <w:rsid w:val="00CE46FA"/>
    <w:rsid w:val="00CF4E87"/>
    <w:rsid w:val="00D01FBA"/>
    <w:rsid w:val="00D17ECB"/>
    <w:rsid w:val="00D31A0E"/>
    <w:rsid w:val="00D426B5"/>
    <w:rsid w:val="00D56FC7"/>
    <w:rsid w:val="00D60AE9"/>
    <w:rsid w:val="00D84BB9"/>
    <w:rsid w:val="00D901BA"/>
    <w:rsid w:val="00D948B8"/>
    <w:rsid w:val="00D957C3"/>
    <w:rsid w:val="00DA60CC"/>
    <w:rsid w:val="00DB0D0D"/>
    <w:rsid w:val="00DC59AA"/>
    <w:rsid w:val="00DC65B7"/>
    <w:rsid w:val="00DC676D"/>
    <w:rsid w:val="00DC72B7"/>
    <w:rsid w:val="00DD3D62"/>
    <w:rsid w:val="00DD5064"/>
    <w:rsid w:val="00DD5243"/>
    <w:rsid w:val="00DE0C7F"/>
    <w:rsid w:val="00DE36DE"/>
    <w:rsid w:val="00DE5EA6"/>
    <w:rsid w:val="00E10A1F"/>
    <w:rsid w:val="00E13A61"/>
    <w:rsid w:val="00E175DE"/>
    <w:rsid w:val="00E17F57"/>
    <w:rsid w:val="00E2088F"/>
    <w:rsid w:val="00E216D8"/>
    <w:rsid w:val="00E40199"/>
    <w:rsid w:val="00E439A6"/>
    <w:rsid w:val="00E502E5"/>
    <w:rsid w:val="00E50437"/>
    <w:rsid w:val="00E51E4D"/>
    <w:rsid w:val="00E529B9"/>
    <w:rsid w:val="00E60953"/>
    <w:rsid w:val="00E62463"/>
    <w:rsid w:val="00E70F79"/>
    <w:rsid w:val="00E73838"/>
    <w:rsid w:val="00E73C6E"/>
    <w:rsid w:val="00E84385"/>
    <w:rsid w:val="00E85731"/>
    <w:rsid w:val="00EA175A"/>
    <w:rsid w:val="00EB1008"/>
    <w:rsid w:val="00EB207D"/>
    <w:rsid w:val="00EC7BB4"/>
    <w:rsid w:val="00ED78A8"/>
    <w:rsid w:val="00F224EF"/>
    <w:rsid w:val="00F42983"/>
    <w:rsid w:val="00F64725"/>
    <w:rsid w:val="00F72B37"/>
    <w:rsid w:val="00F77841"/>
    <w:rsid w:val="00F77C4A"/>
    <w:rsid w:val="00F85737"/>
    <w:rsid w:val="00FA040B"/>
    <w:rsid w:val="00FA14EC"/>
    <w:rsid w:val="00FA457E"/>
    <w:rsid w:val="00FB326A"/>
    <w:rsid w:val="00FC5F04"/>
    <w:rsid w:val="00FD097C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21698"/>
  <w15:docId w15:val="{992825BB-CAF4-4E32-B978-0A25BA8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2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DE36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6DE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4">
    <w:name w:val="s4"/>
    <w:basedOn w:val="Normal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8B225F"/>
  </w:style>
  <w:style w:type="character" w:customStyle="1" w:styleId="p-heading-039">
    <w:name w:val="p-heading-039"/>
    <w:basedOn w:val="DefaultParagraphFont"/>
    <w:rsid w:val="004F4E5C"/>
    <w:rPr>
      <w:rFonts w:ascii="centrale_sans_xbold" w:hAnsi="centrale_sans_xbold" w:hint="default"/>
      <w:b w:val="0"/>
      <w:bCs w:val="0"/>
      <w:color w:val="0F204B"/>
      <w:spacing w:val="-3"/>
      <w:sz w:val="32"/>
      <w:szCs w:val="32"/>
    </w:rPr>
  </w:style>
  <w:style w:type="character" w:customStyle="1" w:styleId="p-body-copy-029">
    <w:name w:val="p-body-copy-029"/>
    <w:basedOn w:val="DefaultParagraphFont"/>
    <w:rsid w:val="004F4E5C"/>
    <w:rPr>
      <w:rFonts w:ascii="centrale_sans_book" w:hAnsi="centrale_sans_book" w:hint="default"/>
      <w:sz w:val="21"/>
      <w:szCs w:val="21"/>
    </w:rPr>
  </w:style>
  <w:style w:type="paragraph" w:styleId="ListParagraph">
    <w:name w:val="List Paragraph"/>
    <w:basedOn w:val="Normal"/>
    <w:uiPriority w:val="34"/>
    <w:rsid w:val="007F45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175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75D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5DE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5DE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semiHidden/>
    <w:unhideWhenUsed/>
    <w:rsid w:val="00883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9122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82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39504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940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2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g.philips.com/main/prof/lamps/led-lamps-and-systems/led-tubes/master-ledtube-instantfit-hf-t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sroom.lighting.philip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gi.Genc@philip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ghting.philips.com/main/products/led-tube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F5DF-7DF5-40B4-A396-F3129D6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Letter_A4</vt:lpstr>
      <vt:lpstr>Letter</vt:lpstr>
    </vt:vector>
  </TitlesOfParts>
  <Company>s.a.x.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Genc, Bengi</cp:lastModifiedBy>
  <cp:revision>12</cp:revision>
  <cp:lastPrinted>2002-03-12T13:40:00Z</cp:lastPrinted>
  <dcterms:created xsi:type="dcterms:W3CDTF">2017-02-15T09:21:00Z</dcterms:created>
  <dcterms:modified xsi:type="dcterms:W3CDTF">2017-02-15T10:01:00Z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