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49" w:rsidRPr="00464CE7" w:rsidRDefault="00225849" w:rsidP="00225849">
      <w:pPr>
        <w:keepNext/>
        <w:outlineLvl w:val="0"/>
        <w:rPr>
          <w:rFonts w:asciiTheme="minorHAnsi" w:hAnsiTheme="minorHAnsi" w:cstheme="minorHAnsi"/>
          <w:snapToGrid w:val="0"/>
          <w:color w:val="0B2265"/>
          <w:sz w:val="44"/>
          <w:lang w:eastAsia="en-US"/>
        </w:rPr>
      </w:pPr>
      <w:bookmarkStart w:id="0" w:name="StartOfDoc"/>
      <w:bookmarkEnd w:id="0"/>
      <w:r w:rsidRPr="00464CE7">
        <w:rPr>
          <w:rFonts w:asciiTheme="minorHAnsi" w:hAnsiTheme="minorHAnsi" w:cstheme="minorHAnsi"/>
          <w:snapToGrid w:val="0"/>
          <w:color w:val="0B2265"/>
          <w:sz w:val="44"/>
          <w:lang w:eastAsia="en-US"/>
        </w:rPr>
        <w:t>Press Information</w:t>
      </w:r>
    </w:p>
    <w:p w:rsidR="00225849" w:rsidRPr="00225849" w:rsidRDefault="00225849" w:rsidP="00225849">
      <w:pPr>
        <w:rPr>
          <w:rFonts w:asciiTheme="minorHAnsi" w:hAnsiTheme="minorHAnsi" w:cstheme="minorHAnsi"/>
          <w:szCs w:val="24"/>
          <w:lang w:eastAsia="en-US"/>
        </w:rPr>
      </w:pPr>
    </w:p>
    <w:p w:rsidR="00225849" w:rsidRPr="00225849" w:rsidRDefault="004E5A9E" w:rsidP="00225849">
      <w:pPr>
        <w:rPr>
          <w:rFonts w:asciiTheme="minorHAnsi" w:hAnsiTheme="minorHAnsi" w:cstheme="minorHAnsi"/>
          <w:szCs w:val="24"/>
          <w:lang w:eastAsia="en-US"/>
        </w:rPr>
      </w:pPr>
      <w:r>
        <w:rPr>
          <w:rFonts w:asciiTheme="minorHAnsi" w:hAnsiTheme="minorHAnsi" w:cstheme="minorHAnsi"/>
          <w:szCs w:val="24"/>
          <w:lang w:eastAsia="en-US"/>
        </w:rPr>
        <w:t>May 3</w:t>
      </w:r>
      <w:r w:rsidR="00385F49">
        <w:rPr>
          <w:rFonts w:asciiTheme="minorHAnsi" w:hAnsiTheme="minorHAnsi" w:cstheme="minorHAnsi"/>
          <w:szCs w:val="24"/>
          <w:lang w:eastAsia="en-US"/>
        </w:rPr>
        <w:t>,</w:t>
      </w:r>
      <w:r w:rsidR="004F4E5C" w:rsidRPr="00BE28ED">
        <w:rPr>
          <w:rFonts w:asciiTheme="minorHAnsi" w:hAnsiTheme="minorHAnsi" w:cstheme="minorHAnsi"/>
          <w:szCs w:val="24"/>
          <w:lang w:eastAsia="en-US"/>
        </w:rPr>
        <w:t xml:space="preserve"> 2017</w:t>
      </w:r>
    </w:p>
    <w:p w:rsidR="00225849" w:rsidRDefault="00225849" w:rsidP="00EF7D1B">
      <w:pPr>
        <w:rPr>
          <w:rFonts w:asciiTheme="minorHAnsi" w:hAnsiTheme="minorHAnsi" w:cstheme="minorHAnsi"/>
          <w:szCs w:val="24"/>
          <w:lang w:eastAsia="en-US"/>
        </w:rPr>
      </w:pPr>
    </w:p>
    <w:p w:rsidR="00225849" w:rsidRDefault="00C9305E" w:rsidP="00DD70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Philips Lighting </w:t>
      </w:r>
      <w:r w:rsidR="00037E69">
        <w:rPr>
          <w:b/>
          <w:sz w:val="24"/>
          <w:szCs w:val="24"/>
        </w:rPr>
        <w:t>simplifies the transition to LED technology</w:t>
      </w:r>
      <w:r w:rsidR="00E96F46">
        <w:rPr>
          <w:b/>
          <w:sz w:val="24"/>
          <w:szCs w:val="24"/>
        </w:rPr>
        <w:t xml:space="preserve"> </w:t>
      </w:r>
      <w:r w:rsidR="00771047">
        <w:rPr>
          <w:b/>
          <w:sz w:val="24"/>
          <w:szCs w:val="24"/>
        </w:rPr>
        <w:t xml:space="preserve">for </w:t>
      </w:r>
      <w:r w:rsidR="00C25A2A">
        <w:rPr>
          <w:b/>
          <w:sz w:val="24"/>
          <w:szCs w:val="24"/>
        </w:rPr>
        <w:t>urban</w:t>
      </w:r>
      <w:r w:rsidR="00930354">
        <w:rPr>
          <w:b/>
          <w:sz w:val="24"/>
          <w:szCs w:val="24"/>
        </w:rPr>
        <w:t xml:space="preserve"> and high-bay </w:t>
      </w:r>
      <w:r w:rsidR="00037E69">
        <w:rPr>
          <w:b/>
          <w:sz w:val="24"/>
          <w:szCs w:val="24"/>
        </w:rPr>
        <w:t>environments</w:t>
      </w:r>
    </w:p>
    <w:p w:rsidR="000E269D" w:rsidRDefault="000E269D" w:rsidP="00DD7017">
      <w:pPr>
        <w:rPr>
          <w:b/>
          <w:sz w:val="24"/>
          <w:szCs w:val="24"/>
        </w:rPr>
      </w:pPr>
    </w:p>
    <w:p w:rsidR="00225849" w:rsidRPr="000E269D" w:rsidRDefault="000E269D" w:rsidP="00225849">
      <w:pPr>
        <w:rPr>
          <w:b/>
          <w:i/>
          <w:szCs w:val="24"/>
        </w:rPr>
      </w:pPr>
      <w:r>
        <w:rPr>
          <w:b/>
          <w:i/>
          <w:szCs w:val="24"/>
        </w:rPr>
        <w:t xml:space="preserve">Unique </w:t>
      </w:r>
      <w:r w:rsidR="00BE28ED" w:rsidRPr="000E269D">
        <w:rPr>
          <w:b/>
          <w:i/>
          <w:szCs w:val="24"/>
        </w:rPr>
        <w:t xml:space="preserve">LED replacement offering comes </w:t>
      </w:r>
      <w:r w:rsidR="00C1381A" w:rsidRPr="000E269D">
        <w:rPr>
          <w:b/>
          <w:i/>
          <w:szCs w:val="24"/>
        </w:rPr>
        <w:t xml:space="preserve">amid the </w:t>
      </w:r>
      <w:r w:rsidR="003A2A9F" w:rsidRPr="000E269D">
        <w:rPr>
          <w:b/>
          <w:i/>
          <w:szCs w:val="24"/>
        </w:rPr>
        <w:t xml:space="preserve">latest stage of </w:t>
      </w:r>
      <w:r w:rsidR="00771047">
        <w:rPr>
          <w:b/>
          <w:i/>
          <w:szCs w:val="24"/>
        </w:rPr>
        <w:t xml:space="preserve">phase out of </w:t>
      </w:r>
      <w:r w:rsidR="000179C7" w:rsidRPr="000E269D">
        <w:rPr>
          <w:b/>
          <w:i/>
          <w:szCs w:val="24"/>
        </w:rPr>
        <w:t xml:space="preserve">inefficient High Intensity Discharge (HID) </w:t>
      </w:r>
      <w:r w:rsidR="005B3C60" w:rsidRPr="000E269D">
        <w:rPr>
          <w:b/>
          <w:i/>
          <w:szCs w:val="24"/>
        </w:rPr>
        <w:t xml:space="preserve">lamps </w:t>
      </w:r>
      <w:r w:rsidR="00BE28ED" w:rsidRPr="000E269D">
        <w:rPr>
          <w:b/>
          <w:i/>
          <w:szCs w:val="24"/>
        </w:rPr>
        <w:t xml:space="preserve">in EU countries and Turkey </w:t>
      </w:r>
      <w:r w:rsidR="00AA0253">
        <w:rPr>
          <w:b/>
          <w:i/>
          <w:szCs w:val="24"/>
        </w:rPr>
        <w:t xml:space="preserve">from </w:t>
      </w:r>
      <w:r w:rsidR="009B0880" w:rsidRPr="000E269D">
        <w:rPr>
          <w:b/>
          <w:i/>
          <w:szCs w:val="24"/>
        </w:rPr>
        <w:t>April</w:t>
      </w:r>
      <w:r w:rsidR="00B10180" w:rsidRPr="000E269D">
        <w:rPr>
          <w:b/>
          <w:i/>
          <w:szCs w:val="24"/>
        </w:rPr>
        <w:t xml:space="preserve"> 13</w:t>
      </w:r>
      <w:r w:rsidR="009B0880" w:rsidRPr="000E269D">
        <w:rPr>
          <w:b/>
          <w:i/>
          <w:szCs w:val="24"/>
        </w:rPr>
        <w:t>.</w:t>
      </w:r>
    </w:p>
    <w:p w:rsidR="00C43517" w:rsidRPr="00225849" w:rsidRDefault="00C43517" w:rsidP="00225849">
      <w:pPr>
        <w:rPr>
          <w:rFonts w:asciiTheme="minorHAnsi" w:hAnsiTheme="minorHAnsi" w:cstheme="minorHAnsi"/>
          <w:szCs w:val="24"/>
          <w:lang w:eastAsia="en-US"/>
        </w:rPr>
      </w:pPr>
    </w:p>
    <w:p w:rsidR="00634EA8" w:rsidRDefault="007E6C41" w:rsidP="0005578A">
      <w:r>
        <w:rPr>
          <w:b/>
          <w:bCs/>
        </w:rPr>
        <w:t>Eindhoven</w:t>
      </w:r>
      <w:r w:rsidR="00634EA8" w:rsidRPr="00E216D8">
        <w:rPr>
          <w:b/>
          <w:bCs/>
        </w:rPr>
        <w:t xml:space="preserve">, </w:t>
      </w:r>
      <w:r w:rsidR="00C9305E">
        <w:rPr>
          <w:b/>
          <w:bCs/>
        </w:rPr>
        <w:t>The Netherlands</w:t>
      </w:r>
      <w:r w:rsidR="0019312A" w:rsidRPr="00E216D8">
        <w:rPr>
          <w:b/>
          <w:bCs/>
        </w:rPr>
        <w:t xml:space="preserve"> –</w:t>
      </w:r>
      <w:r w:rsidR="0019312A" w:rsidRPr="00E216D8">
        <w:t xml:space="preserve"> Philips Lighting (Euronext Amsterdam ticker: LIGHT), a global leader in lighting, </w:t>
      </w:r>
      <w:r w:rsidR="0019312A" w:rsidRPr="00E216D8">
        <w:rPr>
          <w:lang w:val="en"/>
        </w:rPr>
        <w:t>today</w:t>
      </w:r>
      <w:r w:rsidR="00634EA8" w:rsidRPr="00E216D8">
        <w:rPr>
          <w:lang w:val="en"/>
        </w:rPr>
        <w:t xml:space="preserve"> </w:t>
      </w:r>
      <w:r w:rsidR="00712065">
        <w:t>announced</w:t>
      </w:r>
      <w:r w:rsidR="00C9305E">
        <w:t xml:space="preserve"> </w:t>
      </w:r>
      <w:r w:rsidR="00BF5869">
        <w:t xml:space="preserve">Philips </w:t>
      </w:r>
      <w:proofErr w:type="spellStart"/>
      <w:r w:rsidR="00BF5869">
        <w:t>TrueForce</w:t>
      </w:r>
      <w:proofErr w:type="spellEnd"/>
      <w:r w:rsidR="00BF5869">
        <w:t xml:space="preserve"> LED, </w:t>
      </w:r>
      <w:r w:rsidR="003B3690">
        <w:t>a</w:t>
      </w:r>
      <w:r w:rsidR="000B0174">
        <w:t xml:space="preserve"> </w:t>
      </w:r>
      <w:r w:rsidR="00757BB9">
        <w:t xml:space="preserve">unique </w:t>
      </w:r>
      <w:r w:rsidR="000B0174">
        <w:t>range of innovative LED l</w:t>
      </w:r>
      <w:r w:rsidR="00BF5869">
        <w:t>amps</w:t>
      </w:r>
      <w:r w:rsidR="000B0174">
        <w:t xml:space="preserve">. The </w:t>
      </w:r>
      <w:r>
        <w:t>new</w:t>
      </w:r>
      <w:r w:rsidR="00C9305E">
        <w:t xml:space="preserve"> </w:t>
      </w:r>
      <w:r w:rsidR="000B0174">
        <w:t xml:space="preserve">range </w:t>
      </w:r>
      <w:r w:rsidR="00BF5869" w:rsidRPr="005D250A">
        <w:t>includes</w:t>
      </w:r>
      <w:r w:rsidR="00AF07E6" w:rsidRPr="005D250A">
        <w:t xml:space="preserve"> </w:t>
      </w:r>
      <w:hyperlink r:id="rId8" w:history="1">
        <w:proofErr w:type="spellStart"/>
        <w:r w:rsidR="000B0174" w:rsidRPr="005D250A">
          <w:rPr>
            <w:rStyle w:val="Hyperlink"/>
          </w:rPr>
          <w:t>T</w:t>
        </w:r>
        <w:r w:rsidR="00766BA0" w:rsidRPr="005D250A">
          <w:rPr>
            <w:rStyle w:val="Hyperlink"/>
          </w:rPr>
          <w:t>rueForce</w:t>
        </w:r>
        <w:proofErr w:type="spellEnd"/>
        <w:r w:rsidR="00766BA0" w:rsidRPr="005D250A">
          <w:rPr>
            <w:rStyle w:val="Hyperlink"/>
          </w:rPr>
          <w:t xml:space="preserve"> LED Urban</w:t>
        </w:r>
      </w:hyperlink>
      <w:r w:rsidR="00031B79">
        <w:t>, an</w:t>
      </w:r>
      <w:r w:rsidR="00B438E9">
        <w:t xml:space="preserve"> LED </w:t>
      </w:r>
      <w:r w:rsidR="00615E06">
        <w:t xml:space="preserve">lamp </w:t>
      </w:r>
      <w:r w:rsidR="00B438E9">
        <w:t xml:space="preserve">alternative for </w:t>
      </w:r>
      <w:r w:rsidR="00615E06">
        <w:t xml:space="preserve">outdoor luminaires </w:t>
      </w:r>
      <w:r w:rsidR="00B438E9">
        <w:t xml:space="preserve">in public spaces </w:t>
      </w:r>
      <w:r w:rsidR="00BF5869" w:rsidRPr="005D250A">
        <w:t>and</w:t>
      </w:r>
      <w:r w:rsidR="00BF5869">
        <w:t xml:space="preserve"> </w:t>
      </w:r>
      <w:proofErr w:type="spellStart"/>
      <w:r w:rsidR="00BF5869" w:rsidRPr="005D250A">
        <w:t>TrueForce</w:t>
      </w:r>
      <w:proofErr w:type="spellEnd"/>
      <w:r w:rsidR="00BF5869" w:rsidRPr="005D250A">
        <w:t xml:space="preserve"> LED Industrial and Retail</w:t>
      </w:r>
      <w:r w:rsidR="00BF5869">
        <w:t xml:space="preserve">, </w:t>
      </w:r>
      <w:r w:rsidR="005C0706">
        <w:t>t</w:t>
      </w:r>
      <w:r w:rsidR="00766BA0">
        <w:t>he first true</w:t>
      </w:r>
      <w:r w:rsidR="00615E06">
        <w:t xml:space="preserve"> plug</w:t>
      </w:r>
      <w:r w:rsidR="00AA0253">
        <w:t>-</w:t>
      </w:r>
      <w:r w:rsidR="00615E06">
        <w:t>and</w:t>
      </w:r>
      <w:r w:rsidR="00AA0253">
        <w:t>-</w:t>
      </w:r>
      <w:r w:rsidR="00615E06">
        <w:t xml:space="preserve"> play</w:t>
      </w:r>
      <w:r w:rsidR="00766BA0">
        <w:t xml:space="preserve"> </w:t>
      </w:r>
      <w:r w:rsidR="00C9305E">
        <w:t>LED lamp alternative</w:t>
      </w:r>
      <w:r w:rsidR="008E0738">
        <w:t xml:space="preserve"> for industrial, </w:t>
      </w:r>
      <w:r w:rsidR="00C9305E">
        <w:t>large-scale retail applications</w:t>
      </w:r>
      <w:r w:rsidR="004A2569">
        <w:t xml:space="preserve"> to replace </w:t>
      </w:r>
      <w:r w:rsidR="00C12D04" w:rsidRPr="006F25E4">
        <w:t xml:space="preserve">traditional </w:t>
      </w:r>
      <w:r w:rsidR="00AA6976">
        <w:t>HID lamps.</w:t>
      </w:r>
      <w:r w:rsidR="0005578A">
        <w:t xml:space="preserve"> </w:t>
      </w:r>
    </w:p>
    <w:p w:rsidR="00AD1FEC" w:rsidRDefault="00AD1FEC" w:rsidP="00634EA8"/>
    <w:p w:rsidR="0005578A" w:rsidRPr="0005578A" w:rsidRDefault="00AA6976" w:rsidP="0005578A">
      <w:r>
        <w:t xml:space="preserve">Philips </w:t>
      </w:r>
      <w:proofErr w:type="spellStart"/>
      <w:r>
        <w:t>TrueForce</w:t>
      </w:r>
      <w:proofErr w:type="spellEnd"/>
      <w:r>
        <w:t xml:space="preserve"> LED</w:t>
      </w:r>
      <w:r w:rsidR="0005578A">
        <w:t xml:space="preserve"> range offers a</w:t>
      </w:r>
      <w:r w:rsidR="00DA6658" w:rsidRPr="00FC2722">
        <w:t xml:space="preserve"> simple</w:t>
      </w:r>
      <w:r w:rsidR="0005578A">
        <w:t xml:space="preserve"> </w:t>
      </w:r>
      <w:r w:rsidR="00DA6658" w:rsidRPr="00FC2722">
        <w:t>replacement</w:t>
      </w:r>
      <w:r w:rsidR="00771047">
        <w:t xml:space="preserve"> lamp</w:t>
      </w:r>
      <w:r>
        <w:t xml:space="preserve">, </w:t>
      </w:r>
      <w:r w:rsidR="00771047">
        <w:t xml:space="preserve">which </w:t>
      </w:r>
      <w:r>
        <w:t>enhanc</w:t>
      </w:r>
      <w:r w:rsidR="00771047">
        <w:t>es</w:t>
      </w:r>
      <w:r>
        <w:t xml:space="preserve"> light quality without </w:t>
      </w:r>
      <w:r w:rsidR="00771047">
        <w:t xml:space="preserve">having </w:t>
      </w:r>
      <w:r w:rsidR="00FC2722">
        <w:t>t</w:t>
      </w:r>
      <w:r w:rsidR="00031B79">
        <w:t>o change fixtures or sacrifice</w:t>
      </w:r>
      <w:r>
        <w:t xml:space="preserve"> light effects.</w:t>
      </w:r>
      <w:r w:rsidR="00755721">
        <w:t xml:space="preserve"> </w:t>
      </w:r>
      <w:r w:rsidR="003B3A82">
        <w:t xml:space="preserve">The range </w:t>
      </w:r>
      <w:r w:rsidR="00771047">
        <w:t xml:space="preserve">combines </w:t>
      </w:r>
      <w:r w:rsidR="003B3A82">
        <w:t>e</w:t>
      </w:r>
      <w:r w:rsidR="004E5A9E">
        <w:t>nergy savings of</w:t>
      </w:r>
      <w:r w:rsidR="00615E06">
        <w:t xml:space="preserve"> up to 7</w:t>
      </w:r>
      <w:r w:rsidR="004E5A9E">
        <w:t>5</w:t>
      </w:r>
      <w:r w:rsidR="00AA0253">
        <w:t xml:space="preserve"> </w:t>
      </w:r>
      <w:proofErr w:type="gramStart"/>
      <w:r w:rsidR="00AA0253">
        <w:t xml:space="preserve">percent </w:t>
      </w:r>
      <w:r w:rsidR="00615E06">
        <w:t xml:space="preserve"> compar</w:t>
      </w:r>
      <w:r w:rsidR="008E358D">
        <w:t>ed</w:t>
      </w:r>
      <w:proofErr w:type="gramEnd"/>
      <w:r w:rsidR="008E358D">
        <w:t xml:space="preserve"> to conventional lamps</w:t>
      </w:r>
      <w:r w:rsidR="003B3A82">
        <w:t xml:space="preserve"> and a long lifetime</w:t>
      </w:r>
      <w:r w:rsidR="003E7B8F">
        <w:t xml:space="preserve"> of 50</w:t>
      </w:r>
      <w:r w:rsidR="008E358D">
        <w:t>,</w:t>
      </w:r>
      <w:r w:rsidR="003E7B8F">
        <w:t>000 hours</w:t>
      </w:r>
      <w:r w:rsidR="003B3A82">
        <w:t xml:space="preserve">, </w:t>
      </w:r>
      <w:r w:rsidR="00771047">
        <w:t xml:space="preserve">providing </w:t>
      </w:r>
      <w:r w:rsidR="003B3A82">
        <w:t xml:space="preserve">a payback period of less than two years. </w:t>
      </w:r>
      <w:r w:rsidR="003C07E7">
        <w:t>It</w:t>
      </w:r>
      <w:r w:rsidR="0005578A">
        <w:t xml:space="preserve"> comes with a f</w:t>
      </w:r>
      <w:r w:rsidR="0005578A" w:rsidRPr="0005578A">
        <w:t>ive-year warranty.</w:t>
      </w:r>
    </w:p>
    <w:p w:rsidR="0005578A" w:rsidRDefault="0005578A" w:rsidP="001D3194"/>
    <w:p w:rsidR="003E7B8F" w:rsidRDefault="003E7B8F" w:rsidP="003E7B8F">
      <w:proofErr w:type="spellStart"/>
      <w:r w:rsidRPr="00037E69">
        <w:t>Maikel</w:t>
      </w:r>
      <w:proofErr w:type="spellEnd"/>
      <w:r w:rsidRPr="00037E69">
        <w:t xml:space="preserve"> </w:t>
      </w:r>
      <w:proofErr w:type="spellStart"/>
      <w:r w:rsidRPr="00037E69">
        <w:t>Klomp</w:t>
      </w:r>
      <w:proofErr w:type="spellEnd"/>
      <w:r w:rsidRPr="00037E69">
        <w:t xml:space="preserve">, Global Product Manager for LED lamps at Philips Lighting said, </w:t>
      </w:r>
      <w:r w:rsidRPr="00385F49">
        <w:t xml:space="preserve">“Philips </w:t>
      </w:r>
      <w:proofErr w:type="spellStart"/>
      <w:r w:rsidRPr="00385F49">
        <w:t>TrueForce</w:t>
      </w:r>
      <w:proofErr w:type="spellEnd"/>
      <w:r w:rsidRPr="00385F49">
        <w:t xml:space="preserve"> LED is a truly unique proposition. It enables our customers to benefit from </w:t>
      </w:r>
      <w:r>
        <w:t xml:space="preserve">quality light with reduced energy and maintenance costs </w:t>
      </w:r>
      <w:r w:rsidRPr="00385F49">
        <w:t>by</w:t>
      </w:r>
      <w:r>
        <w:t xml:space="preserve"> </w:t>
      </w:r>
      <w:r w:rsidRPr="00385F49">
        <w:t>simply replacing</w:t>
      </w:r>
      <w:r>
        <w:t xml:space="preserve"> their existing</w:t>
      </w:r>
      <w:r w:rsidRPr="00385F49">
        <w:t xml:space="preserve"> lamp.</w:t>
      </w:r>
      <w:r>
        <w:t xml:space="preserve"> Its light effect and quality is</w:t>
      </w:r>
      <w:r w:rsidRPr="00385F49">
        <w:t xml:space="preserve"> </w:t>
      </w:r>
      <w:r>
        <w:t xml:space="preserve">assured by the use of the latest innovative </w:t>
      </w:r>
      <w:r w:rsidRPr="00385F49">
        <w:t>LED technology and optical design</w:t>
      </w:r>
      <w:r>
        <w:t xml:space="preserve">. </w:t>
      </w:r>
      <w:r w:rsidR="00A60011">
        <w:t>It has never been so easy to upgrade to LED and start saving energy and maintenance costs.”</w:t>
      </w:r>
    </w:p>
    <w:p w:rsidR="003E7B8F" w:rsidRPr="00385F49" w:rsidRDefault="003E7B8F" w:rsidP="003E7B8F"/>
    <w:p w:rsidR="00393653" w:rsidRPr="00332D92" w:rsidRDefault="00393653" w:rsidP="00393653">
      <w:pPr>
        <w:rPr>
          <w:b/>
        </w:rPr>
      </w:pPr>
      <w:r w:rsidRPr="00AB7856">
        <w:rPr>
          <w:b/>
        </w:rPr>
        <w:t xml:space="preserve">Philips </w:t>
      </w:r>
      <w:proofErr w:type="spellStart"/>
      <w:r w:rsidRPr="00AB7856">
        <w:rPr>
          <w:b/>
        </w:rPr>
        <w:t>TrueForce</w:t>
      </w:r>
      <w:proofErr w:type="spellEnd"/>
      <w:r w:rsidRPr="00AB7856">
        <w:rPr>
          <w:b/>
        </w:rPr>
        <w:t xml:space="preserve"> LED Urban</w:t>
      </w:r>
      <w:r w:rsidR="00AA0253">
        <w:rPr>
          <w:b/>
        </w:rPr>
        <w:t xml:space="preserve"> – the high performance easy upgrade</w:t>
      </w:r>
    </w:p>
    <w:p w:rsidR="00A86510" w:rsidRDefault="00393653" w:rsidP="00A86510">
      <w:r w:rsidRPr="00AA6976">
        <w:t>Philips Lighting</w:t>
      </w:r>
      <w:r w:rsidR="00A86510">
        <w:t xml:space="preserve"> also</w:t>
      </w:r>
      <w:r w:rsidRPr="00AA6976">
        <w:t xml:space="preserve"> introduced the Philips </w:t>
      </w:r>
      <w:proofErr w:type="spellStart"/>
      <w:r w:rsidRPr="00AA6976">
        <w:t>TrueForce</w:t>
      </w:r>
      <w:proofErr w:type="spellEnd"/>
      <w:r>
        <w:t xml:space="preserve"> LED</w:t>
      </w:r>
      <w:r w:rsidRPr="00AA6976">
        <w:t xml:space="preserve"> Urban</w:t>
      </w:r>
      <w:r w:rsidR="00F70EC5">
        <w:t xml:space="preserve">. </w:t>
      </w:r>
      <w:r w:rsidR="00A86510" w:rsidRPr="00031B79">
        <w:t xml:space="preserve">Philips </w:t>
      </w:r>
      <w:proofErr w:type="spellStart"/>
      <w:r w:rsidR="00A86510" w:rsidRPr="00031B79">
        <w:t>TrueForce</w:t>
      </w:r>
      <w:proofErr w:type="spellEnd"/>
      <w:r w:rsidR="00A86510" w:rsidRPr="00031B79">
        <w:t xml:space="preserve"> LED Urban allows cities to easily upgrade to high performance LEDs while preserving </w:t>
      </w:r>
      <w:r w:rsidR="00A86510">
        <w:t xml:space="preserve">their </w:t>
      </w:r>
      <w:r w:rsidR="00A86510" w:rsidRPr="00031B79">
        <w:t>legacy fixt</w:t>
      </w:r>
      <w:r w:rsidR="00A86510">
        <w:t xml:space="preserve">ures for applications using high pressure mercury </w:t>
      </w:r>
      <w:r w:rsidR="00A86510" w:rsidRPr="00BD6BCD">
        <w:t>(80W/125W)</w:t>
      </w:r>
      <w:r w:rsidR="00A86510">
        <w:t xml:space="preserve"> and sodium ovoid lamps (50W/70W) in public spaces like streets, residential roads, parks and public squares</w:t>
      </w:r>
      <w:r w:rsidR="00A86510" w:rsidRPr="00031B79">
        <w:t>.</w:t>
      </w:r>
    </w:p>
    <w:p w:rsidR="00A86510" w:rsidRDefault="00A86510" w:rsidP="00A86510"/>
    <w:p w:rsidR="00A86510" w:rsidRDefault="00F70EC5" w:rsidP="00A86510">
      <w:r>
        <w:t>T</w:t>
      </w:r>
      <w:r w:rsidR="00393653">
        <w:t>he L</w:t>
      </w:r>
      <w:r>
        <w:t>ED lamp alternative</w:t>
      </w:r>
      <w:r w:rsidR="00393653">
        <w:t xml:space="preserve"> </w:t>
      </w:r>
      <w:r w:rsidR="008E358D">
        <w:t xml:space="preserve">is </w:t>
      </w:r>
      <w:r w:rsidR="00393653">
        <w:t xml:space="preserve">designed to fit perfectly </w:t>
      </w:r>
      <w:r w:rsidR="00393653" w:rsidRPr="00BD6BCD">
        <w:t xml:space="preserve">with existing modern and traditional </w:t>
      </w:r>
      <w:r w:rsidR="00971D14">
        <w:t xml:space="preserve">outdoor luminaires </w:t>
      </w:r>
      <w:r w:rsidR="00AA0253">
        <w:t xml:space="preserve">such as </w:t>
      </w:r>
      <w:r w:rsidR="00393653">
        <w:t>post top or bollards</w:t>
      </w:r>
      <w:r w:rsidR="00A86510">
        <w:t>. It</w:t>
      </w:r>
      <w:r w:rsidR="00971D14">
        <w:t xml:space="preserve"> is </w:t>
      </w:r>
      <w:r w:rsidR="00971D14" w:rsidRPr="00AA6976">
        <w:t xml:space="preserve">available in two versions: </w:t>
      </w:r>
      <w:r w:rsidR="00971D14">
        <w:t xml:space="preserve">a </w:t>
      </w:r>
      <w:r w:rsidR="00971D14" w:rsidRPr="00AA6976">
        <w:t xml:space="preserve">clear lens for </w:t>
      </w:r>
      <w:r w:rsidR="00971D14">
        <w:t xml:space="preserve">applications where the lamp is not visible </w:t>
      </w:r>
      <w:r w:rsidR="00971D14" w:rsidRPr="00AA6976">
        <w:t xml:space="preserve">and a frosted lens for transparent luminaires to </w:t>
      </w:r>
      <w:proofErr w:type="gramStart"/>
      <w:r w:rsidR="00971D14" w:rsidRPr="00AA6976">
        <w:t>improve</w:t>
      </w:r>
      <w:proofErr w:type="gramEnd"/>
      <w:r w:rsidR="00971D14" w:rsidRPr="00AA6976">
        <w:t xml:space="preserve"> light output while </w:t>
      </w:r>
      <w:r w:rsidR="00971D14">
        <w:t xml:space="preserve">maintaining </w:t>
      </w:r>
      <w:r w:rsidR="00AA0253">
        <w:t xml:space="preserve">an </w:t>
      </w:r>
      <w:r w:rsidR="00971D14" w:rsidRPr="00AA6976">
        <w:t xml:space="preserve">original look and feel. Philips </w:t>
      </w:r>
      <w:proofErr w:type="spellStart"/>
      <w:r w:rsidR="00971D14" w:rsidRPr="00AA6976">
        <w:t>TrueForce</w:t>
      </w:r>
      <w:proofErr w:type="spellEnd"/>
      <w:r w:rsidR="00971D14">
        <w:t xml:space="preserve"> LED</w:t>
      </w:r>
      <w:r w:rsidR="00971D14" w:rsidRPr="00AA6976">
        <w:t xml:space="preserve"> Urban</w:t>
      </w:r>
      <w:r w:rsidR="00971D14">
        <w:t xml:space="preserve"> has a</w:t>
      </w:r>
      <w:r w:rsidR="00971D14" w:rsidRPr="00AA6976">
        <w:t xml:space="preserve"> lifetime of up to 50,000 hours and </w:t>
      </w:r>
      <w:r w:rsidR="00971D14">
        <w:t xml:space="preserve">provides </w:t>
      </w:r>
      <w:r w:rsidR="00971D14" w:rsidRPr="00AA6976">
        <w:t>energy savings of</w:t>
      </w:r>
      <w:r w:rsidR="00971D14">
        <w:t xml:space="preserve"> up to 74 percent compared to traditional lamps.</w:t>
      </w:r>
      <w:r w:rsidR="00A86510">
        <w:t xml:space="preserve"> </w:t>
      </w:r>
      <w:r w:rsidR="00A86510" w:rsidRPr="004E5A9E">
        <w:t xml:space="preserve">Philips </w:t>
      </w:r>
      <w:proofErr w:type="spellStart"/>
      <w:r w:rsidR="00A86510" w:rsidRPr="004E5A9E">
        <w:t>TrueForce</w:t>
      </w:r>
      <w:proofErr w:type="spellEnd"/>
      <w:r w:rsidR="00A86510" w:rsidRPr="004E5A9E">
        <w:t xml:space="preserve"> LED Urban is now available in Europe.</w:t>
      </w:r>
    </w:p>
    <w:p w:rsidR="00A86510" w:rsidRDefault="00A86510" w:rsidP="00971D14"/>
    <w:p w:rsidR="00FE5F6A" w:rsidRPr="00AB7856" w:rsidRDefault="00FE5F6A" w:rsidP="00634EA8">
      <w:pPr>
        <w:rPr>
          <w:b/>
        </w:rPr>
      </w:pPr>
      <w:r w:rsidRPr="00AB7856">
        <w:rPr>
          <w:b/>
        </w:rPr>
        <w:t xml:space="preserve">Philips </w:t>
      </w:r>
      <w:proofErr w:type="spellStart"/>
      <w:r w:rsidRPr="00AB7856">
        <w:rPr>
          <w:b/>
        </w:rPr>
        <w:t>TrueForce</w:t>
      </w:r>
      <w:proofErr w:type="spellEnd"/>
      <w:r w:rsidRPr="00AB7856">
        <w:rPr>
          <w:b/>
        </w:rPr>
        <w:t xml:space="preserve"> LED Industrial and Retail</w:t>
      </w:r>
      <w:r w:rsidR="00AA0253">
        <w:rPr>
          <w:b/>
        </w:rPr>
        <w:t xml:space="preserve"> – 90 percent reduced installation time </w:t>
      </w:r>
    </w:p>
    <w:p w:rsidR="00A86510" w:rsidRDefault="0005578A" w:rsidP="0005578A">
      <w:r>
        <w:t xml:space="preserve">Philips </w:t>
      </w:r>
      <w:proofErr w:type="spellStart"/>
      <w:r>
        <w:t>TrueForce</w:t>
      </w:r>
      <w:proofErr w:type="spellEnd"/>
      <w:r>
        <w:t xml:space="preserve"> LED </w:t>
      </w:r>
      <w:r>
        <w:rPr>
          <w:rFonts w:cs="Calibri"/>
          <w:szCs w:val="22"/>
        </w:rPr>
        <w:t>is an industry first plug</w:t>
      </w:r>
      <w:r w:rsidR="00AA0253">
        <w:rPr>
          <w:rFonts w:cs="Calibri"/>
          <w:szCs w:val="22"/>
        </w:rPr>
        <w:t>-</w:t>
      </w:r>
      <w:r>
        <w:rPr>
          <w:rFonts w:cs="Calibri"/>
          <w:szCs w:val="22"/>
        </w:rPr>
        <w:t>and</w:t>
      </w:r>
      <w:r w:rsidR="003D539B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play LED replacement lamp that doesn’t require any rewiring or a change of ballasts thus reduc</w:t>
      </w:r>
      <w:r w:rsidR="00A86510">
        <w:rPr>
          <w:rFonts w:cs="Calibri"/>
          <w:szCs w:val="22"/>
        </w:rPr>
        <w:t>ing</w:t>
      </w:r>
      <w:r>
        <w:rPr>
          <w:rFonts w:cs="Calibri"/>
          <w:szCs w:val="22"/>
        </w:rPr>
        <w:t xml:space="preserve"> installation time by up to 90 percent </w:t>
      </w:r>
      <w:r>
        <w:rPr>
          <w:rFonts w:cs="Calibri"/>
          <w:szCs w:val="22"/>
        </w:rPr>
        <w:lastRenderedPageBreak/>
        <w:t xml:space="preserve">compared to other LED alternatives. </w:t>
      </w:r>
      <w:r>
        <w:t>The</w:t>
      </w:r>
      <w:r w:rsidR="00393653">
        <w:t xml:space="preserve"> range </w:t>
      </w:r>
      <w:r w:rsidR="00405237" w:rsidRPr="00AB7856">
        <w:t xml:space="preserve">is </w:t>
      </w:r>
      <w:r w:rsidR="00FE5F6A" w:rsidRPr="00AB7856">
        <w:t xml:space="preserve">designed </w:t>
      </w:r>
      <w:r w:rsidR="00447BB4" w:rsidRPr="00AB7856">
        <w:t>for</w:t>
      </w:r>
      <w:r w:rsidR="00AA6976" w:rsidRPr="00AB7856">
        <w:t xml:space="preserve"> </w:t>
      </w:r>
      <w:r w:rsidR="004F69B6" w:rsidRPr="00AB7856">
        <w:t>difficult</w:t>
      </w:r>
      <w:r w:rsidR="00AA6976" w:rsidRPr="00AB7856">
        <w:t xml:space="preserve"> to reach</w:t>
      </w:r>
      <w:r w:rsidR="00447BB4" w:rsidRPr="00AB7856">
        <w:t xml:space="preserve"> luminaires </w:t>
      </w:r>
      <w:r w:rsidR="007516E2" w:rsidRPr="00AB7856">
        <w:t>where</w:t>
      </w:r>
      <w:r w:rsidR="007516E2">
        <w:t xml:space="preserve"> replacement and installation is </w:t>
      </w:r>
      <w:r w:rsidR="004F69B6">
        <w:t>especially laborious</w:t>
      </w:r>
      <w:r w:rsidR="00640224">
        <w:t>, such as high warehouse ceilings</w:t>
      </w:r>
      <w:r w:rsidR="00FC2722">
        <w:t xml:space="preserve">. </w:t>
      </w:r>
    </w:p>
    <w:p w:rsidR="00A86510" w:rsidRDefault="00A86510" w:rsidP="0005578A"/>
    <w:p w:rsidR="0005578A" w:rsidRPr="00A86510" w:rsidRDefault="003B3A82" w:rsidP="0005578A">
      <w:r>
        <w:t xml:space="preserve">It </w:t>
      </w:r>
      <w:r w:rsidR="00E713DD">
        <w:t xml:space="preserve">provides </w:t>
      </w:r>
      <w:r w:rsidR="00031B79">
        <w:t>the same</w:t>
      </w:r>
      <w:r w:rsidR="00771047">
        <w:t xml:space="preserve"> quality</w:t>
      </w:r>
      <w:r w:rsidR="00E713DD">
        <w:t xml:space="preserve"> light effects </w:t>
      </w:r>
      <w:r w:rsidR="00031B79">
        <w:t>as</w:t>
      </w:r>
      <w:r w:rsidR="00E713DD">
        <w:t xml:space="preserve"> conventional lamps</w:t>
      </w:r>
      <w:r w:rsidR="00771047">
        <w:t>,</w:t>
      </w:r>
      <w:r w:rsidR="00031B79">
        <w:t xml:space="preserve"> such </w:t>
      </w:r>
      <w:r w:rsidR="00062033" w:rsidRPr="00E713DD">
        <w:t>as light distribution and lux levels</w:t>
      </w:r>
      <w:r w:rsidR="00771047">
        <w:t>,</w:t>
      </w:r>
      <w:r w:rsidR="00062033" w:rsidRPr="00E713DD">
        <w:t xml:space="preserve"> </w:t>
      </w:r>
      <w:r w:rsidR="00DF1B40">
        <w:t xml:space="preserve">that </w:t>
      </w:r>
      <w:r w:rsidR="00062033" w:rsidRPr="00E713DD">
        <w:t xml:space="preserve">are of critical importance to industrial and retail environments. </w:t>
      </w:r>
      <w:r w:rsidR="00A86510">
        <w:t>I</w:t>
      </w:r>
      <w:r>
        <w:t>t</w:t>
      </w:r>
      <w:r w:rsidR="00031B79">
        <w:t xml:space="preserve"> </w:t>
      </w:r>
      <w:r w:rsidR="0070629E" w:rsidRPr="00E713DD">
        <w:t xml:space="preserve">provides light instantly, which is </w:t>
      </w:r>
      <w:r w:rsidR="008E358D">
        <w:t xml:space="preserve">crucial for </w:t>
      </w:r>
      <w:r w:rsidR="0070629E" w:rsidRPr="00E713DD">
        <w:t xml:space="preserve">environments </w:t>
      </w:r>
      <w:r w:rsidR="003E7B8F">
        <w:t xml:space="preserve">where safety and productivity are important. </w:t>
      </w:r>
      <w:r w:rsidR="0005578A">
        <w:t xml:space="preserve">Philips </w:t>
      </w:r>
      <w:proofErr w:type="spellStart"/>
      <w:r w:rsidR="0005578A">
        <w:t>TrueForce</w:t>
      </w:r>
      <w:proofErr w:type="spellEnd"/>
      <w:r w:rsidR="0005578A">
        <w:t xml:space="preserve"> LED Industrial and Retail will be introduced in the </w:t>
      </w:r>
      <w:r w:rsidR="0005578A" w:rsidRPr="0027089A">
        <w:t>second half of 2017.</w:t>
      </w:r>
      <w:r w:rsidR="0005578A" w:rsidDel="00F70EC5">
        <w:t xml:space="preserve"> </w:t>
      </w:r>
    </w:p>
    <w:p w:rsidR="00031B79" w:rsidRDefault="00031B79" w:rsidP="003B3A82"/>
    <w:p w:rsidR="000B01FF" w:rsidRPr="000B01FF" w:rsidRDefault="00D32C50" w:rsidP="000B01FF">
      <w:pPr>
        <w:pStyle w:val="CommentText"/>
        <w:rPr>
          <w:b/>
          <w:sz w:val="22"/>
        </w:rPr>
      </w:pPr>
      <w:r w:rsidRPr="00D32C50">
        <w:rPr>
          <w:b/>
          <w:sz w:val="22"/>
        </w:rPr>
        <w:t xml:space="preserve">Energy Related Products </w:t>
      </w:r>
      <w:r>
        <w:rPr>
          <w:b/>
          <w:sz w:val="22"/>
        </w:rPr>
        <w:t>(</w:t>
      </w:r>
      <w:proofErr w:type="spellStart"/>
      <w:r>
        <w:rPr>
          <w:b/>
          <w:sz w:val="22"/>
        </w:rPr>
        <w:t>ErP</w:t>
      </w:r>
      <w:proofErr w:type="spellEnd"/>
      <w:r>
        <w:rPr>
          <w:b/>
          <w:sz w:val="22"/>
        </w:rPr>
        <w:t xml:space="preserve">) </w:t>
      </w:r>
      <w:r w:rsidRPr="00D32C50">
        <w:rPr>
          <w:b/>
          <w:sz w:val="22"/>
        </w:rPr>
        <w:t>Directive</w:t>
      </w:r>
    </w:p>
    <w:p w:rsidR="000A4DED" w:rsidRDefault="00507C22" w:rsidP="003A2A9F">
      <w:r>
        <w:t>To speed up the switch to energy efficient lighting</w:t>
      </w:r>
      <w:r w:rsidR="003A2A9F">
        <w:t xml:space="preserve">, </w:t>
      </w:r>
      <w:r w:rsidR="00B00740">
        <w:t>t</w:t>
      </w:r>
      <w:r w:rsidR="000A4DED">
        <w:t xml:space="preserve">he third stage </w:t>
      </w:r>
      <w:r w:rsidR="003B6B34">
        <w:t xml:space="preserve">of the </w:t>
      </w:r>
      <w:r w:rsidR="002B60E4">
        <w:t xml:space="preserve">European </w:t>
      </w:r>
      <w:r w:rsidR="003B6B34">
        <w:t xml:space="preserve">Commission Regulation (EC) </w:t>
      </w:r>
      <w:r w:rsidR="000A4DED">
        <w:t xml:space="preserve">245/2009 </w:t>
      </w:r>
      <w:r w:rsidR="00F934D0">
        <w:t xml:space="preserve">came </w:t>
      </w:r>
      <w:r w:rsidR="00037E69">
        <w:t>in</w:t>
      </w:r>
      <w:r w:rsidR="00F934D0">
        <w:t>to</w:t>
      </w:r>
      <w:r w:rsidR="00037E69">
        <w:t xml:space="preserve"> effect</w:t>
      </w:r>
      <w:r w:rsidR="002B60E4">
        <w:t xml:space="preserve"> </w:t>
      </w:r>
      <w:r w:rsidR="00F934D0">
        <w:t xml:space="preserve">on </w:t>
      </w:r>
      <w:r w:rsidR="002B60E4">
        <w:t xml:space="preserve">April 13, 2017. The latest phase introduces </w:t>
      </w:r>
      <w:r w:rsidR="0051120C">
        <w:t>strict</w:t>
      </w:r>
      <w:r w:rsidR="002B60E4">
        <w:t>er</w:t>
      </w:r>
      <w:r w:rsidR="0051120C">
        <w:t xml:space="preserve"> efficiency requirements for </w:t>
      </w:r>
      <w:r w:rsidR="0005163D">
        <w:t>HID</w:t>
      </w:r>
      <w:r w:rsidR="0051120C">
        <w:t xml:space="preserve"> lamps </w:t>
      </w:r>
      <w:r w:rsidR="0005163D">
        <w:t xml:space="preserve">and requires </w:t>
      </w:r>
      <w:r w:rsidR="0051120C">
        <w:t xml:space="preserve">light </w:t>
      </w:r>
      <w:r w:rsidR="00DD1B11">
        <w:t>sources</w:t>
      </w:r>
      <w:r w:rsidR="0051120C">
        <w:t xml:space="preserve"> not meet</w:t>
      </w:r>
      <w:r w:rsidR="008D3D5D">
        <w:t>ing</w:t>
      </w:r>
      <w:r w:rsidR="0051120C">
        <w:t xml:space="preserve"> the minimum</w:t>
      </w:r>
      <w:r w:rsidR="00F934D0">
        <w:t xml:space="preserve"> energy</w:t>
      </w:r>
      <w:r w:rsidR="0051120C">
        <w:t xml:space="preserve"> </w:t>
      </w:r>
      <w:r w:rsidR="00F934D0">
        <w:t xml:space="preserve">efficiency </w:t>
      </w:r>
      <w:r w:rsidR="00DD1B11">
        <w:t>requirements to be phased out.</w:t>
      </w:r>
    </w:p>
    <w:p w:rsidR="000A4DED" w:rsidRPr="000A4DED" w:rsidRDefault="000A4DED" w:rsidP="00634EA8">
      <w:pPr>
        <w:rPr>
          <w:b/>
        </w:rPr>
      </w:pPr>
    </w:p>
    <w:p w:rsidR="0019312A" w:rsidRDefault="0019312A" w:rsidP="0019312A">
      <w:pPr>
        <w:rPr>
          <w:rFonts w:asciiTheme="minorHAnsi" w:hAnsiTheme="minorHAnsi" w:cstheme="minorHAnsi"/>
          <w:b/>
          <w:szCs w:val="24"/>
          <w:lang w:eastAsia="en-US"/>
        </w:rPr>
      </w:pPr>
      <w:r w:rsidRPr="00E216D8">
        <w:rPr>
          <w:rFonts w:asciiTheme="minorHAnsi" w:hAnsiTheme="minorHAnsi" w:cstheme="minorHAnsi"/>
          <w:b/>
          <w:szCs w:val="24"/>
          <w:lang w:eastAsia="en-US"/>
        </w:rPr>
        <w:t>For further information, please contact:</w:t>
      </w:r>
    </w:p>
    <w:p w:rsidR="002C2FF2" w:rsidRPr="00E216D8" w:rsidRDefault="002C2FF2" w:rsidP="0019312A">
      <w:pPr>
        <w:rPr>
          <w:rFonts w:asciiTheme="minorHAnsi" w:hAnsiTheme="minorHAnsi" w:cstheme="minorHAnsi"/>
          <w:b/>
          <w:szCs w:val="24"/>
          <w:lang w:eastAsia="en-US"/>
        </w:rPr>
      </w:pPr>
    </w:p>
    <w:p w:rsidR="004F4E5C" w:rsidRPr="00E216D8" w:rsidRDefault="007E6C41" w:rsidP="004F4E5C">
      <w:pPr>
        <w:spacing w:line="276" w:lineRule="auto"/>
        <w:jc w:val="both"/>
        <w:rPr>
          <w:rFonts w:asciiTheme="minorHAns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en-US"/>
        </w:rPr>
        <w:t>Philips Lighting, Global Media Relations</w:t>
      </w:r>
    </w:p>
    <w:p w:rsidR="004F4E5C" w:rsidRPr="008F560B" w:rsidRDefault="007E6C41" w:rsidP="004F4E5C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Bengi </w:t>
      </w:r>
      <w:proofErr w:type="spellStart"/>
      <w:r>
        <w:rPr>
          <w:rFonts w:asciiTheme="minorHAnsi" w:hAnsiTheme="minorHAnsi" w:cstheme="minorHAnsi"/>
          <w:lang w:eastAsia="en-US"/>
        </w:rPr>
        <w:t>Silan</w:t>
      </w:r>
      <w:proofErr w:type="spellEnd"/>
      <w:r>
        <w:rPr>
          <w:rFonts w:asciiTheme="minorHAnsi" w:hAnsiTheme="minorHAnsi" w:cstheme="minorHAnsi"/>
          <w:lang w:eastAsia="en-US"/>
        </w:rPr>
        <w:t xml:space="preserve"> Genc</w:t>
      </w:r>
    </w:p>
    <w:p w:rsidR="004F4E5C" w:rsidRPr="008F560B" w:rsidRDefault="004F4E5C" w:rsidP="004F4E5C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Tel:</w:t>
      </w:r>
      <w:r w:rsidR="007E6C41" w:rsidRPr="007E6C41">
        <w:rPr>
          <w:rFonts w:ascii="centrale_sans_book" w:hAnsi="centrale_sans_book"/>
          <w:color w:val="3C3C3C"/>
          <w:sz w:val="21"/>
          <w:szCs w:val="21"/>
          <w:lang w:val="en"/>
        </w:rPr>
        <w:t xml:space="preserve"> </w:t>
      </w:r>
      <w:r w:rsidR="007E6C41" w:rsidRPr="007E6C41">
        <w:rPr>
          <w:rFonts w:asciiTheme="minorHAnsi" w:hAnsiTheme="minorHAnsi" w:cstheme="minorHAnsi"/>
          <w:lang w:val="en" w:eastAsia="en-US"/>
        </w:rPr>
        <w:t>+31 6 25</w:t>
      </w:r>
      <w:r w:rsidR="00037E69">
        <w:rPr>
          <w:rFonts w:asciiTheme="minorHAnsi" w:hAnsiTheme="minorHAnsi" w:cstheme="minorHAnsi"/>
          <w:lang w:val="en" w:eastAsia="en-US"/>
        </w:rPr>
        <w:t xml:space="preserve"> </w:t>
      </w:r>
      <w:r w:rsidR="007E6C41" w:rsidRPr="007E6C41">
        <w:rPr>
          <w:rFonts w:asciiTheme="minorHAnsi" w:hAnsiTheme="minorHAnsi" w:cstheme="minorHAnsi"/>
          <w:lang w:val="en" w:eastAsia="en-US"/>
        </w:rPr>
        <w:t>44 17</w:t>
      </w:r>
      <w:r w:rsidR="00037E69">
        <w:rPr>
          <w:rFonts w:asciiTheme="minorHAnsi" w:hAnsiTheme="minorHAnsi" w:cstheme="minorHAnsi"/>
          <w:lang w:val="en" w:eastAsia="en-US"/>
        </w:rPr>
        <w:t xml:space="preserve"> </w:t>
      </w:r>
      <w:r w:rsidR="007E6C41" w:rsidRPr="007E6C41">
        <w:rPr>
          <w:rFonts w:asciiTheme="minorHAnsi" w:hAnsiTheme="minorHAnsi" w:cstheme="minorHAnsi"/>
          <w:lang w:val="en" w:eastAsia="en-US"/>
        </w:rPr>
        <w:t>98</w:t>
      </w:r>
    </w:p>
    <w:p w:rsidR="004F4E5C" w:rsidRDefault="004F4E5C" w:rsidP="004F4E5C">
      <w:pPr>
        <w:spacing w:line="276" w:lineRule="auto"/>
        <w:jc w:val="both"/>
        <w:rPr>
          <w:rFonts w:asciiTheme="minorHAnsi" w:hAnsiTheme="minorHAnsi" w:cstheme="minorHAnsi"/>
          <w:lang w:eastAsia="en-US"/>
        </w:rPr>
      </w:pPr>
      <w:r w:rsidRPr="008F560B">
        <w:rPr>
          <w:rFonts w:asciiTheme="minorHAnsi" w:hAnsiTheme="minorHAnsi" w:cstheme="minorHAnsi"/>
          <w:lang w:eastAsia="en-US"/>
        </w:rPr>
        <w:t xml:space="preserve">E-mail: </w:t>
      </w:r>
      <w:hyperlink r:id="rId9" w:history="1">
        <w:r w:rsidR="007E6C41" w:rsidRPr="00F12B54">
          <w:rPr>
            <w:rStyle w:val="Hyperlink"/>
            <w:rFonts w:asciiTheme="minorHAnsi" w:hAnsiTheme="minorHAnsi" w:cstheme="minorHAnsi"/>
            <w:lang w:eastAsia="en-US"/>
          </w:rPr>
          <w:t>bengi.genc@philips.com</w:t>
        </w:r>
      </w:hyperlink>
    </w:p>
    <w:p w:rsidR="0019312A" w:rsidRPr="004F4E5C" w:rsidRDefault="0019312A" w:rsidP="0019312A">
      <w:pPr>
        <w:pStyle w:val="s4"/>
        <w:spacing w:before="0" w:beforeAutospacing="0" w:after="0" w:afterAutospacing="0"/>
        <w:rPr>
          <w:rStyle w:val="s3"/>
          <w:iCs/>
          <w:lang w:val="en-US"/>
        </w:rPr>
      </w:pPr>
      <w:bookmarkStart w:id="1" w:name="_GoBack"/>
      <w:bookmarkEnd w:id="1"/>
    </w:p>
    <w:p w:rsidR="00B06406" w:rsidRDefault="00B06406" w:rsidP="003B50E2">
      <w:pPr>
        <w:pStyle w:val="s4"/>
        <w:spacing w:before="0" w:beforeAutospacing="0" w:after="0" w:afterAutospacing="0"/>
        <w:rPr>
          <w:rStyle w:val="s3"/>
          <w:b/>
          <w:bCs/>
          <w:lang w:val="en-US"/>
        </w:rPr>
      </w:pPr>
    </w:p>
    <w:p w:rsidR="003B50E2" w:rsidRDefault="0019312A" w:rsidP="003B50E2">
      <w:pPr>
        <w:pStyle w:val="s4"/>
        <w:spacing w:before="0" w:beforeAutospacing="0" w:after="0" w:afterAutospacing="0"/>
        <w:rPr>
          <w:rStyle w:val="s3"/>
          <w:b/>
          <w:bCs/>
          <w:lang w:val="en-US"/>
        </w:rPr>
      </w:pPr>
      <w:r>
        <w:rPr>
          <w:rStyle w:val="s3"/>
          <w:b/>
          <w:bCs/>
          <w:lang w:val="en-US"/>
        </w:rPr>
        <w:t>About Philips Lighting</w:t>
      </w:r>
    </w:p>
    <w:p w:rsidR="00225849" w:rsidRPr="004F4E5C" w:rsidRDefault="003B50E2" w:rsidP="004F4E5C">
      <w:pPr>
        <w:pStyle w:val="s4"/>
        <w:spacing w:before="0" w:beforeAutospacing="0" w:after="0" w:afterAutospacing="0"/>
        <w:rPr>
          <w:lang w:val="en-US"/>
        </w:rPr>
      </w:pPr>
      <w:r w:rsidRPr="003B50E2">
        <w:rPr>
          <w:lang w:val="en-US"/>
        </w:rPr>
        <w:t xml:space="preserve">Philips Lighting (Euronext Amsterdam ticker: LIGHT), a global leader in lighting products, systems and services, delivers innovations that unlock business value, providing rich user experiences that help improve lives. </w:t>
      </w:r>
      <w:r w:rsidRPr="00A3524F">
        <w:rPr>
          <w:lang w:val="en-US"/>
        </w:rPr>
        <w:t>Serving professional and consumer markets, we lead the industry in leveraging the Internet of Things to transform homes, buildings and urban sp</w:t>
      </w:r>
      <w:r w:rsidR="004F4E5C" w:rsidRPr="00A3524F">
        <w:rPr>
          <w:lang w:val="en-US"/>
        </w:rPr>
        <w:t>aces. With 2016 sales of EUR 7.1</w:t>
      </w:r>
      <w:r w:rsidRPr="00A3524F">
        <w:rPr>
          <w:lang w:val="en-US"/>
        </w:rPr>
        <w:t xml:space="preserve"> billion, we have approximately 34,000 employees in over 70 countries. </w:t>
      </w:r>
      <w:r w:rsidRPr="003B50E2">
        <w:rPr>
          <w:lang w:val="en-US"/>
        </w:rPr>
        <w:t xml:space="preserve">News from Philips Lighting is located at </w:t>
      </w:r>
      <w:hyperlink r:id="rId10" w:history="1">
        <w:r w:rsidRPr="003B50E2">
          <w:rPr>
            <w:rStyle w:val="Hyperlink"/>
            <w:lang w:val="en-US"/>
          </w:rPr>
          <w:t>http://www.newsroom.lighting.philips.com</w:t>
        </w:r>
      </w:hyperlink>
    </w:p>
    <w:sectPr w:rsidR="00225849" w:rsidRPr="004F4E5C" w:rsidSect="001C273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F36" w:rsidRDefault="00655F36">
      <w:r>
        <w:separator/>
      </w:r>
    </w:p>
  </w:endnote>
  <w:endnote w:type="continuationSeparator" w:id="0">
    <w:p w:rsidR="00655F36" w:rsidRDefault="006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rale_sans_xbold">
    <w:altName w:val="Times New Roman"/>
    <w:charset w:val="00"/>
    <w:family w:val="auto"/>
    <w:pitch w:val="default"/>
  </w:font>
  <w:font w:name="centrale_sans_book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AF" w:rsidRDefault="003E75AF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AF" w:rsidRDefault="003E75AF">
    <w:pPr>
      <w:tabs>
        <w:tab w:val="left" w:pos="7035"/>
      </w:tabs>
      <w:spacing w:line="1400" w:lineRule="exact"/>
      <w:rPr>
        <w:sz w:val="2"/>
        <w:lang w:val="en-GB"/>
      </w:rPr>
    </w:pPr>
  </w:p>
  <w:p w:rsidR="003E75AF" w:rsidRDefault="003E75AF">
    <w:pPr>
      <w:spacing w:line="240" w:lineRule="exact"/>
      <w:rPr>
        <w:sz w:val="2"/>
        <w:lang w:val="en-GB"/>
      </w:rPr>
    </w:pPr>
  </w:p>
  <w:p w:rsidR="003E75AF" w:rsidRDefault="003E75AF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F36" w:rsidRDefault="00655F36">
      <w:r>
        <w:separator/>
      </w:r>
    </w:p>
  </w:footnote>
  <w:footnote w:type="continuationSeparator" w:id="0">
    <w:p w:rsidR="00655F36" w:rsidRDefault="0065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AF" w:rsidRDefault="003E75AF">
    <w:pPr>
      <w:spacing w:line="332" w:lineRule="exact"/>
      <w:rPr>
        <w:noProof/>
      </w:rPr>
    </w:pPr>
  </w:p>
  <w:p w:rsidR="003E75AF" w:rsidRDefault="003E75AF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3E75AF" w:rsidRDefault="003E75AF" w:rsidP="00FD097C">
    <w:pPr>
      <w:framePr w:w="6057" w:h="856" w:wrap="around" w:vAnchor="page" w:hAnchor="page" w:x="1736" w:y="1243"/>
      <w:spacing w:line="720" w:lineRule="auto"/>
    </w:pPr>
    <w:bookmarkStart w:id="2" w:name="LgoWordmarkPage2"/>
    <w:r>
      <w:rPr>
        <w:rFonts w:cs="Calibri"/>
        <w:noProof/>
        <w:lang w:val="nl-NL" w:eastAsia="nl-NL"/>
      </w:rPr>
      <w:drawing>
        <wp:inline distT="0" distB="0" distL="0" distR="0" wp14:anchorId="7CECA2E8" wp14:editId="1D329366">
          <wp:extent cx="2332800" cy="255600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28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</w:t>
    </w:r>
    <w:bookmarkEnd w:id="2"/>
    <w:r>
      <w:t xml:space="preserve"> </w:t>
    </w:r>
  </w:p>
  <w:p w:rsidR="003E75AF" w:rsidRDefault="003E75AF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:rsidR="003E75AF" w:rsidRDefault="003E75AF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:rsidR="003E75AF" w:rsidRDefault="003E75AF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:rsidR="003E75AF" w:rsidRDefault="003E75AF">
    <w:pPr>
      <w:spacing w:line="332" w:lineRule="exact"/>
      <w:rPr>
        <w:lang w:val="en-GB"/>
      </w:rPr>
    </w:pPr>
    <w:r>
      <w:rPr>
        <w:lang w:val="en-GB"/>
      </w:rPr>
      <w:fldChar w:fldCharType="end"/>
    </w:r>
  </w:p>
  <w:p w:rsidR="003E75AF" w:rsidRDefault="003E75AF">
    <w:pPr>
      <w:spacing w:line="332" w:lineRule="exact"/>
      <w:rPr>
        <w:lang w:val="en-GB"/>
      </w:rPr>
    </w:pPr>
  </w:p>
  <w:p w:rsidR="003E75AF" w:rsidRDefault="003E75AF">
    <w:pPr>
      <w:spacing w:line="332" w:lineRule="exact"/>
      <w:rPr>
        <w:lang w:val="en-GB"/>
      </w:rPr>
    </w:pPr>
  </w:p>
  <w:p w:rsidR="003E75AF" w:rsidRDefault="003E75AF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3E75AF">
      <w:trPr>
        <w:cantSplit/>
      </w:trPr>
      <w:tc>
        <w:tcPr>
          <w:tcW w:w="4756" w:type="dxa"/>
        </w:tcPr>
        <w:p w:rsidR="003E75AF" w:rsidRDefault="003E75AF">
          <w:pPr>
            <w:rPr>
              <w:lang w:val="en-GB"/>
            </w:rPr>
          </w:pPr>
        </w:p>
      </w:tc>
      <w:tc>
        <w:tcPr>
          <w:tcW w:w="1585" w:type="dxa"/>
        </w:tcPr>
        <w:p w:rsidR="003E75AF" w:rsidRDefault="003E75AF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:rsidR="003E75AF" w:rsidRPr="0001308C" w:rsidRDefault="003E75AF">
          <w:pPr>
            <w:rPr>
              <w:sz w:val="16"/>
              <w:szCs w:val="16"/>
              <w:lang w:val="en-GB"/>
            </w:rPr>
          </w:pPr>
          <w:bookmarkStart w:id="3" w:name="Page"/>
          <w:r>
            <w:rPr>
              <w:sz w:val="16"/>
              <w:szCs w:val="16"/>
              <w:lang w:val="en-GB"/>
            </w:rPr>
            <w:t xml:space="preserve">Page: </w:t>
          </w:r>
          <w:bookmarkEnd w:id="3"/>
          <w:r w:rsidRPr="0001308C">
            <w:rPr>
              <w:sz w:val="16"/>
              <w:szCs w:val="16"/>
              <w:lang w:val="en-GB"/>
            </w:rPr>
            <w:t xml:space="preserve"> </w:t>
          </w:r>
          <w:r w:rsidRPr="0001308C">
            <w:rPr>
              <w:sz w:val="16"/>
              <w:szCs w:val="16"/>
              <w:lang w:val="en-GB"/>
            </w:rPr>
            <w:fldChar w:fldCharType="begin"/>
          </w:r>
          <w:r w:rsidRPr="0001308C">
            <w:rPr>
              <w:sz w:val="16"/>
              <w:szCs w:val="16"/>
              <w:lang w:val="en-GB"/>
            </w:rPr>
            <w:instrText xml:space="preserve"> Page </w:instrText>
          </w:r>
          <w:r w:rsidRPr="0001308C">
            <w:rPr>
              <w:sz w:val="16"/>
              <w:szCs w:val="16"/>
              <w:lang w:val="en-GB"/>
            </w:rPr>
            <w:fldChar w:fldCharType="separate"/>
          </w:r>
          <w:r w:rsidR="002C2FF2">
            <w:rPr>
              <w:noProof/>
              <w:sz w:val="16"/>
              <w:szCs w:val="16"/>
              <w:lang w:val="en-GB"/>
            </w:rPr>
            <w:t>2</w:t>
          </w:r>
          <w:r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3E75AF" w:rsidRDefault="003E75AF">
    <w:pPr>
      <w:spacing w:line="332" w:lineRule="exact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AF" w:rsidRDefault="003E75AF">
    <w:pPr>
      <w:spacing w:line="240" w:lineRule="exact"/>
      <w:rPr>
        <w:noProof/>
      </w:rPr>
    </w:pPr>
    <w:bookmarkStart w:id="4" w:name="LgoWordmarkRef"/>
  </w:p>
  <w:p w:rsidR="003E75AF" w:rsidRDefault="003E75AF">
    <w:pPr>
      <w:spacing w:line="240" w:lineRule="exact"/>
      <w:rPr>
        <w:lang w:val="en-GB"/>
      </w:rPr>
    </w:pPr>
    <w:bookmarkStart w:id="5" w:name="Dashes"/>
    <w:bookmarkEnd w:id="4"/>
  </w:p>
  <w:p w:rsidR="003E75AF" w:rsidRDefault="003E75AF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bookmarkStart w:id="6" w:name="Falz1"/>
    <w:r>
      <w:rPr>
        <w:lang w:val="en-GB"/>
      </w:rPr>
      <w:t>_</w:t>
    </w:r>
  </w:p>
  <w:p w:rsidR="003E75AF" w:rsidRDefault="003E75AF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bookmarkStart w:id="7" w:name="Falz2"/>
    <w:bookmarkEnd w:id="6"/>
    <w:r>
      <w:rPr>
        <w:lang w:val="en-GB"/>
      </w:rPr>
      <w:t>_</w:t>
    </w:r>
  </w:p>
  <w:bookmarkEnd w:id="5"/>
  <w:bookmarkEnd w:id="7"/>
  <w:p w:rsidR="003E75AF" w:rsidRDefault="003E75AF">
    <w:pPr>
      <w:spacing w:line="240" w:lineRule="exact"/>
      <w:rPr>
        <w:lang w:val="en-GB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4D5FEF" wp14:editId="0B66304A">
              <wp:simplePos x="0" y="0"/>
              <wp:positionH relativeFrom="margin">
                <wp:posOffset>0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2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E6406A9" id="Line 6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" strokeweight="1.5pt">
              <w10:wrap anchorx="margin" anchory="margin"/>
            </v:lin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573FE7" wp14:editId="303B6386">
              <wp:simplePos x="0" y="0"/>
              <wp:positionH relativeFrom="margin">
                <wp:posOffset>3024505</wp:posOffset>
              </wp:positionH>
              <wp:positionV relativeFrom="margin">
                <wp:posOffset>1440180</wp:posOffset>
              </wp:positionV>
              <wp:extent cx="19050" cy="0"/>
              <wp:effectExtent l="0" t="0" r="0" b="0"/>
              <wp:wrapNone/>
              <wp:docPr id="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B99E7CA" id="Line 6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Dgo&#10;rZo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:rsidR="003E75AF" w:rsidRDefault="003E75AF">
    <w:pPr>
      <w:spacing w:line="240" w:lineRule="exact"/>
      <w:rPr>
        <w:lang w:val="en-GB"/>
      </w:rPr>
    </w:pPr>
  </w:p>
  <w:p w:rsidR="003E75AF" w:rsidRDefault="003E75AF">
    <w:pPr>
      <w:spacing w:line="240" w:lineRule="exact"/>
      <w:rPr>
        <w:lang w:val="en-GB"/>
      </w:rPr>
    </w:pPr>
  </w:p>
  <w:p w:rsidR="003E75AF" w:rsidRDefault="003E75AF" w:rsidP="009C16F2">
    <w:pPr>
      <w:framePr w:w="6198" w:h="964" w:hRule="exact" w:wrap="around" w:vAnchor="page" w:hAnchor="page" w:x="1736" w:y="1050" w:anchorLock="1"/>
      <w:ind w:right="15"/>
      <w:rPr>
        <w:noProof/>
        <w:lang w:val="en-GB"/>
      </w:rPr>
    </w:pPr>
    <w:bookmarkStart w:id="8" w:name="LgoWordmark"/>
    <w:r>
      <w:rPr>
        <w:rFonts w:cs="Calibri"/>
        <w:noProof/>
        <w:lang w:val="nl-NL" w:eastAsia="nl-NL"/>
      </w:rPr>
      <w:drawing>
        <wp:inline distT="0" distB="0" distL="0" distR="0" wp14:anchorId="7165E704" wp14:editId="6D5C6E66">
          <wp:extent cx="4000500" cy="485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6442" b="-16439"/>
                  <a:stretch/>
                </pic:blipFill>
                <pic:spPr bwMode="auto">
                  <a:xfrm>
                    <a:off x="0" y="0"/>
                    <a:ext cx="4004384" cy="4862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25849">
      <w:rPr>
        <w:rFonts w:cs="Calibri"/>
        <w:noProof/>
        <w:lang w:val="en-GB"/>
      </w:rPr>
      <w:t xml:space="preserve"> </w:t>
    </w:r>
    <w:bookmarkEnd w:id="8"/>
    <w:r>
      <w:rPr>
        <w:noProof/>
        <w:lang w:val="en-GB"/>
      </w:rPr>
      <w:t xml:space="preserve"> </w:t>
    </w:r>
  </w:p>
  <w:p w:rsidR="003E75AF" w:rsidRDefault="003E75AF">
    <w:pPr>
      <w:spacing w:line="240" w:lineRule="exact"/>
      <w:rPr>
        <w:lang w:val="en-GB"/>
      </w:rPr>
    </w:pPr>
  </w:p>
  <w:p w:rsidR="003E75AF" w:rsidRDefault="003E75AF">
    <w:pPr>
      <w:spacing w:line="240" w:lineRule="exact"/>
      <w:rPr>
        <w:lang w:val="en-GB"/>
      </w:rPr>
    </w:pPr>
  </w:p>
  <w:p w:rsidR="003E75AF" w:rsidRDefault="003E75AF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BF608F1"/>
    <w:multiLevelType w:val="hybridMultilevel"/>
    <w:tmpl w:val="4A8C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24D7"/>
    <w:multiLevelType w:val="hybridMultilevel"/>
    <w:tmpl w:val="2F5E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A0039"/>
    <w:multiLevelType w:val="hybridMultilevel"/>
    <w:tmpl w:val="C3B6A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D7A34"/>
    <w:multiLevelType w:val="hybridMultilevel"/>
    <w:tmpl w:val="CAB2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C2695"/>
    <w:multiLevelType w:val="hybridMultilevel"/>
    <w:tmpl w:val="CD26B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F7DE6"/>
    <w:multiLevelType w:val="hybridMultilevel"/>
    <w:tmpl w:val="09D4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17B53"/>
    <w:multiLevelType w:val="hybridMultilevel"/>
    <w:tmpl w:val="8D102FF0"/>
    <w:lvl w:ilvl="0" w:tplc="40509C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6E93"/>
    <w:multiLevelType w:val="hybridMultilevel"/>
    <w:tmpl w:val="A002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43DD"/>
    <w:rsid w:val="00007057"/>
    <w:rsid w:val="0001308C"/>
    <w:rsid w:val="00014F84"/>
    <w:rsid w:val="000179C7"/>
    <w:rsid w:val="000260FC"/>
    <w:rsid w:val="00031B79"/>
    <w:rsid w:val="00035A19"/>
    <w:rsid w:val="00036965"/>
    <w:rsid w:val="00037E69"/>
    <w:rsid w:val="00042C7C"/>
    <w:rsid w:val="000476B0"/>
    <w:rsid w:val="00047D5C"/>
    <w:rsid w:val="0005163D"/>
    <w:rsid w:val="0005578A"/>
    <w:rsid w:val="00056E22"/>
    <w:rsid w:val="00062033"/>
    <w:rsid w:val="000670F7"/>
    <w:rsid w:val="00080928"/>
    <w:rsid w:val="00081964"/>
    <w:rsid w:val="0008375D"/>
    <w:rsid w:val="00091FB2"/>
    <w:rsid w:val="0009228F"/>
    <w:rsid w:val="000943AB"/>
    <w:rsid w:val="0009471A"/>
    <w:rsid w:val="000953DF"/>
    <w:rsid w:val="000A0AFD"/>
    <w:rsid w:val="000A4DED"/>
    <w:rsid w:val="000B0174"/>
    <w:rsid w:val="000B01FF"/>
    <w:rsid w:val="000C2C8B"/>
    <w:rsid w:val="000C706F"/>
    <w:rsid w:val="000D2E72"/>
    <w:rsid w:val="000E269D"/>
    <w:rsid w:val="000F2014"/>
    <w:rsid w:val="000F2F8C"/>
    <w:rsid w:val="000F698E"/>
    <w:rsid w:val="000F713C"/>
    <w:rsid w:val="00100348"/>
    <w:rsid w:val="00105B4F"/>
    <w:rsid w:val="00110B19"/>
    <w:rsid w:val="00117A79"/>
    <w:rsid w:val="0012462A"/>
    <w:rsid w:val="00124843"/>
    <w:rsid w:val="001327DA"/>
    <w:rsid w:val="00134836"/>
    <w:rsid w:val="00164471"/>
    <w:rsid w:val="0016487A"/>
    <w:rsid w:val="00166704"/>
    <w:rsid w:val="00167DE0"/>
    <w:rsid w:val="00171EAD"/>
    <w:rsid w:val="0018496B"/>
    <w:rsid w:val="00192473"/>
    <w:rsid w:val="0019312A"/>
    <w:rsid w:val="00195ADF"/>
    <w:rsid w:val="00195C05"/>
    <w:rsid w:val="001A19B9"/>
    <w:rsid w:val="001B099C"/>
    <w:rsid w:val="001C2732"/>
    <w:rsid w:val="001D0837"/>
    <w:rsid w:val="001D3194"/>
    <w:rsid w:val="001E388F"/>
    <w:rsid w:val="001E4783"/>
    <w:rsid w:val="001E4C65"/>
    <w:rsid w:val="001F0060"/>
    <w:rsid w:val="002050F6"/>
    <w:rsid w:val="00205C86"/>
    <w:rsid w:val="00205E8C"/>
    <w:rsid w:val="00221DD3"/>
    <w:rsid w:val="00225849"/>
    <w:rsid w:val="00231F27"/>
    <w:rsid w:val="002400EF"/>
    <w:rsid w:val="00242321"/>
    <w:rsid w:val="00244059"/>
    <w:rsid w:val="00255825"/>
    <w:rsid w:val="002635A2"/>
    <w:rsid w:val="00265071"/>
    <w:rsid w:val="0027089A"/>
    <w:rsid w:val="00274407"/>
    <w:rsid w:val="002772EE"/>
    <w:rsid w:val="00296BD6"/>
    <w:rsid w:val="002A649E"/>
    <w:rsid w:val="002B3A76"/>
    <w:rsid w:val="002B60E4"/>
    <w:rsid w:val="002C2FF2"/>
    <w:rsid w:val="002C3953"/>
    <w:rsid w:val="002D465C"/>
    <w:rsid w:val="002E2AE1"/>
    <w:rsid w:val="002E6842"/>
    <w:rsid w:val="002F483F"/>
    <w:rsid w:val="002F7D92"/>
    <w:rsid w:val="002F7FAA"/>
    <w:rsid w:val="00303852"/>
    <w:rsid w:val="00303857"/>
    <w:rsid w:val="003105DD"/>
    <w:rsid w:val="00313823"/>
    <w:rsid w:val="0031742E"/>
    <w:rsid w:val="0032047C"/>
    <w:rsid w:val="00321D12"/>
    <w:rsid w:val="0032484E"/>
    <w:rsid w:val="00332D92"/>
    <w:rsid w:val="00333F2C"/>
    <w:rsid w:val="00334962"/>
    <w:rsid w:val="00343767"/>
    <w:rsid w:val="00346DAA"/>
    <w:rsid w:val="00350F6A"/>
    <w:rsid w:val="0035650B"/>
    <w:rsid w:val="00361FB7"/>
    <w:rsid w:val="00363923"/>
    <w:rsid w:val="00383300"/>
    <w:rsid w:val="00385F49"/>
    <w:rsid w:val="00391C67"/>
    <w:rsid w:val="00393653"/>
    <w:rsid w:val="003A2A9F"/>
    <w:rsid w:val="003B3690"/>
    <w:rsid w:val="003B3A82"/>
    <w:rsid w:val="003B50E2"/>
    <w:rsid w:val="003B5679"/>
    <w:rsid w:val="003B6B34"/>
    <w:rsid w:val="003C07E7"/>
    <w:rsid w:val="003C7BC4"/>
    <w:rsid w:val="003D452F"/>
    <w:rsid w:val="003D539B"/>
    <w:rsid w:val="003D57A0"/>
    <w:rsid w:val="003E696C"/>
    <w:rsid w:val="003E69D8"/>
    <w:rsid w:val="003E75AF"/>
    <w:rsid w:val="003E7B8F"/>
    <w:rsid w:val="004033EC"/>
    <w:rsid w:val="00405237"/>
    <w:rsid w:val="00412931"/>
    <w:rsid w:val="0042633C"/>
    <w:rsid w:val="00431130"/>
    <w:rsid w:val="0044687A"/>
    <w:rsid w:val="00447BB4"/>
    <w:rsid w:val="004538EB"/>
    <w:rsid w:val="00464CE7"/>
    <w:rsid w:val="0047481E"/>
    <w:rsid w:val="00495D75"/>
    <w:rsid w:val="004A084D"/>
    <w:rsid w:val="004A2569"/>
    <w:rsid w:val="004B0024"/>
    <w:rsid w:val="004B3BA2"/>
    <w:rsid w:val="004C1F8A"/>
    <w:rsid w:val="004C6CB4"/>
    <w:rsid w:val="004D5872"/>
    <w:rsid w:val="004E571D"/>
    <w:rsid w:val="004E5A9E"/>
    <w:rsid w:val="004F002A"/>
    <w:rsid w:val="004F4E5C"/>
    <w:rsid w:val="004F69B6"/>
    <w:rsid w:val="00507C22"/>
    <w:rsid w:val="0051120C"/>
    <w:rsid w:val="005148A4"/>
    <w:rsid w:val="00514AB2"/>
    <w:rsid w:val="00515460"/>
    <w:rsid w:val="005169CC"/>
    <w:rsid w:val="00516CB4"/>
    <w:rsid w:val="00520480"/>
    <w:rsid w:val="00521A6B"/>
    <w:rsid w:val="00527BE8"/>
    <w:rsid w:val="00530497"/>
    <w:rsid w:val="0054717D"/>
    <w:rsid w:val="00553024"/>
    <w:rsid w:val="00553441"/>
    <w:rsid w:val="0056571F"/>
    <w:rsid w:val="00570A71"/>
    <w:rsid w:val="00587903"/>
    <w:rsid w:val="00590ECB"/>
    <w:rsid w:val="00591CBB"/>
    <w:rsid w:val="005B3C60"/>
    <w:rsid w:val="005C0706"/>
    <w:rsid w:val="005C4E46"/>
    <w:rsid w:val="005D0415"/>
    <w:rsid w:val="005D250A"/>
    <w:rsid w:val="005D27A2"/>
    <w:rsid w:val="005F1CED"/>
    <w:rsid w:val="005F4038"/>
    <w:rsid w:val="005F5B7B"/>
    <w:rsid w:val="005F6416"/>
    <w:rsid w:val="00601878"/>
    <w:rsid w:val="0060195B"/>
    <w:rsid w:val="00615E06"/>
    <w:rsid w:val="006204FC"/>
    <w:rsid w:val="0062201B"/>
    <w:rsid w:val="00634EA8"/>
    <w:rsid w:val="00636C20"/>
    <w:rsid w:val="00640224"/>
    <w:rsid w:val="00641A90"/>
    <w:rsid w:val="00641ABF"/>
    <w:rsid w:val="00655F36"/>
    <w:rsid w:val="00660D4D"/>
    <w:rsid w:val="00671080"/>
    <w:rsid w:val="00671BF6"/>
    <w:rsid w:val="00672916"/>
    <w:rsid w:val="006769C4"/>
    <w:rsid w:val="0068740F"/>
    <w:rsid w:val="00687F2D"/>
    <w:rsid w:val="00691CEA"/>
    <w:rsid w:val="00694039"/>
    <w:rsid w:val="006A5164"/>
    <w:rsid w:val="006A5B20"/>
    <w:rsid w:val="006A69AC"/>
    <w:rsid w:val="006B610E"/>
    <w:rsid w:val="006D17CE"/>
    <w:rsid w:val="006D7A4F"/>
    <w:rsid w:val="006E365A"/>
    <w:rsid w:val="006E3BAA"/>
    <w:rsid w:val="006F183B"/>
    <w:rsid w:val="006F25E4"/>
    <w:rsid w:val="006F4316"/>
    <w:rsid w:val="006F50A9"/>
    <w:rsid w:val="006F5B11"/>
    <w:rsid w:val="00700037"/>
    <w:rsid w:val="0070629E"/>
    <w:rsid w:val="00712065"/>
    <w:rsid w:val="00713A54"/>
    <w:rsid w:val="0072438F"/>
    <w:rsid w:val="007265AF"/>
    <w:rsid w:val="0073049E"/>
    <w:rsid w:val="0073157C"/>
    <w:rsid w:val="007419B6"/>
    <w:rsid w:val="007502BB"/>
    <w:rsid w:val="007516E2"/>
    <w:rsid w:val="00754D1D"/>
    <w:rsid w:val="00755721"/>
    <w:rsid w:val="00757143"/>
    <w:rsid w:val="00757BB9"/>
    <w:rsid w:val="00765796"/>
    <w:rsid w:val="00766BA0"/>
    <w:rsid w:val="00767F9F"/>
    <w:rsid w:val="00771047"/>
    <w:rsid w:val="007852E7"/>
    <w:rsid w:val="0079014C"/>
    <w:rsid w:val="00791324"/>
    <w:rsid w:val="0079197B"/>
    <w:rsid w:val="007964E2"/>
    <w:rsid w:val="00797091"/>
    <w:rsid w:val="007A5BE8"/>
    <w:rsid w:val="007B1B4C"/>
    <w:rsid w:val="007D2318"/>
    <w:rsid w:val="007E6C41"/>
    <w:rsid w:val="007E7D83"/>
    <w:rsid w:val="007F33E0"/>
    <w:rsid w:val="007F663B"/>
    <w:rsid w:val="008065CA"/>
    <w:rsid w:val="008101D7"/>
    <w:rsid w:val="00837998"/>
    <w:rsid w:val="00850616"/>
    <w:rsid w:val="008608DA"/>
    <w:rsid w:val="00880FB4"/>
    <w:rsid w:val="00893E98"/>
    <w:rsid w:val="008A3413"/>
    <w:rsid w:val="008A5A22"/>
    <w:rsid w:val="008B225F"/>
    <w:rsid w:val="008B4377"/>
    <w:rsid w:val="008B7637"/>
    <w:rsid w:val="008B785A"/>
    <w:rsid w:val="008C3E67"/>
    <w:rsid w:val="008C40F9"/>
    <w:rsid w:val="008C731D"/>
    <w:rsid w:val="008D3D5D"/>
    <w:rsid w:val="008E0738"/>
    <w:rsid w:val="008E358D"/>
    <w:rsid w:val="008F1AC9"/>
    <w:rsid w:val="008F25F3"/>
    <w:rsid w:val="008F3B50"/>
    <w:rsid w:val="008F4C19"/>
    <w:rsid w:val="008F7DC3"/>
    <w:rsid w:val="00913C30"/>
    <w:rsid w:val="009249FF"/>
    <w:rsid w:val="00930354"/>
    <w:rsid w:val="00931203"/>
    <w:rsid w:val="00933592"/>
    <w:rsid w:val="009432E0"/>
    <w:rsid w:val="0094371D"/>
    <w:rsid w:val="009524EA"/>
    <w:rsid w:val="0095306E"/>
    <w:rsid w:val="00962D0E"/>
    <w:rsid w:val="00971D14"/>
    <w:rsid w:val="00976AF8"/>
    <w:rsid w:val="00976DEC"/>
    <w:rsid w:val="00980200"/>
    <w:rsid w:val="00980922"/>
    <w:rsid w:val="00981AF3"/>
    <w:rsid w:val="009836E6"/>
    <w:rsid w:val="0098696C"/>
    <w:rsid w:val="0099216A"/>
    <w:rsid w:val="009A302D"/>
    <w:rsid w:val="009B03CB"/>
    <w:rsid w:val="009B0880"/>
    <w:rsid w:val="009C16F2"/>
    <w:rsid w:val="009D0765"/>
    <w:rsid w:val="009E2945"/>
    <w:rsid w:val="009F0F23"/>
    <w:rsid w:val="009F2E52"/>
    <w:rsid w:val="00A0626A"/>
    <w:rsid w:val="00A34268"/>
    <w:rsid w:val="00A3524F"/>
    <w:rsid w:val="00A45509"/>
    <w:rsid w:val="00A45FFB"/>
    <w:rsid w:val="00A54583"/>
    <w:rsid w:val="00A60011"/>
    <w:rsid w:val="00A613E1"/>
    <w:rsid w:val="00A64626"/>
    <w:rsid w:val="00A67B0C"/>
    <w:rsid w:val="00A70B3C"/>
    <w:rsid w:val="00A71C21"/>
    <w:rsid w:val="00A764D7"/>
    <w:rsid w:val="00A86510"/>
    <w:rsid w:val="00AA0253"/>
    <w:rsid w:val="00AA1551"/>
    <w:rsid w:val="00AA1E84"/>
    <w:rsid w:val="00AA2677"/>
    <w:rsid w:val="00AA3BCC"/>
    <w:rsid w:val="00AA6976"/>
    <w:rsid w:val="00AB1495"/>
    <w:rsid w:val="00AB7856"/>
    <w:rsid w:val="00AD1FEC"/>
    <w:rsid w:val="00AD7FD4"/>
    <w:rsid w:val="00AE0637"/>
    <w:rsid w:val="00AE295C"/>
    <w:rsid w:val="00AE66B1"/>
    <w:rsid w:val="00AE7007"/>
    <w:rsid w:val="00AF07E6"/>
    <w:rsid w:val="00AF74AD"/>
    <w:rsid w:val="00B00740"/>
    <w:rsid w:val="00B06406"/>
    <w:rsid w:val="00B10180"/>
    <w:rsid w:val="00B22224"/>
    <w:rsid w:val="00B23C51"/>
    <w:rsid w:val="00B24075"/>
    <w:rsid w:val="00B279D3"/>
    <w:rsid w:val="00B438E9"/>
    <w:rsid w:val="00B63A04"/>
    <w:rsid w:val="00B77B78"/>
    <w:rsid w:val="00BA1932"/>
    <w:rsid w:val="00BA71D4"/>
    <w:rsid w:val="00BB3D1C"/>
    <w:rsid w:val="00BC2F45"/>
    <w:rsid w:val="00BD6BCD"/>
    <w:rsid w:val="00BE28ED"/>
    <w:rsid w:val="00BF41F0"/>
    <w:rsid w:val="00BF5869"/>
    <w:rsid w:val="00C12D04"/>
    <w:rsid w:val="00C1381A"/>
    <w:rsid w:val="00C16D9B"/>
    <w:rsid w:val="00C25A2A"/>
    <w:rsid w:val="00C42352"/>
    <w:rsid w:val="00C426B3"/>
    <w:rsid w:val="00C43517"/>
    <w:rsid w:val="00C454E1"/>
    <w:rsid w:val="00C73796"/>
    <w:rsid w:val="00C80E08"/>
    <w:rsid w:val="00C90041"/>
    <w:rsid w:val="00C9305E"/>
    <w:rsid w:val="00C94579"/>
    <w:rsid w:val="00C96175"/>
    <w:rsid w:val="00CB592E"/>
    <w:rsid w:val="00CB6423"/>
    <w:rsid w:val="00CC4CE1"/>
    <w:rsid w:val="00CC69FD"/>
    <w:rsid w:val="00CC6FF9"/>
    <w:rsid w:val="00CD23CD"/>
    <w:rsid w:val="00CE46FA"/>
    <w:rsid w:val="00CF4E87"/>
    <w:rsid w:val="00D17ECB"/>
    <w:rsid w:val="00D31A0E"/>
    <w:rsid w:val="00D32C50"/>
    <w:rsid w:val="00D426B5"/>
    <w:rsid w:val="00D56FC7"/>
    <w:rsid w:val="00D60AE9"/>
    <w:rsid w:val="00D75C9C"/>
    <w:rsid w:val="00D77848"/>
    <w:rsid w:val="00D901BA"/>
    <w:rsid w:val="00D948B8"/>
    <w:rsid w:val="00D957C3"/>
    <w:rsid w:val="00DA38BD"/>
    <w:rsid w:val="00DA60CC"/>
    <w:rsid w:val="00DA6658"/>
    <w:rsid w:val="00DB0D0D"/>
    <w:rsid w:val="00DB2E09"/>
    <w:rsid w:val="00DC5030"/>
    <w:rsid w:val="00DC59AA"/>
    <w:rsid w:val="00DC72B7"/>
    <w:rsid w:val="00DD10BC"/>
    <w:rsid w:val="00DD1B11"/>
    <w:rsid w:val="00DD3D62"/>
    <w:rsid w:val="00DD407B"/>
    <w:rsid w:val="00DD5064"/>
    <w:rsid w:val="00DD5243"/>
    <w:rsid w:val="00DD7017"/>
    <w:rsid w:val="00DE36DE"/>
    <w:rsid w:val="00DE5EA6"/>
    <w:rsid w:val="00DE75CF"/>
    <w:rsid w:val="00DF0DE9"/>
    <w:rsid w:val="00DF1B40"/>
    <w:rsid w:val="00DF6869"/>
    <w:rsid w:val="00E05322"/>
    <w:rsid w:val="00E10A1F"/>
    <w:rsid w:val="00E13A61"/>
    <w:rsid w:val="00E1728B"/>
    <w:rsid w:val="00E17F57"/>
    <w:rsid w:val="00E2088F"/>
    <w:rsid w:val="00E216D8"/>
    <w:rsid w:val="00E348A3"/>
    <w:rsid w:val="00E40199"/>
    <w:rsid w:val="00E406F6"/>
    <w:rsid w:val="00E439A6"/>
    <w:rsid w:val="00E44A70"/>
    <w:rsid w:val="00E44E03"/>
    <w:rsid w:val="00E502E5"/>
    <w:rsid w:val="00E50437"/>
    <w:rsid w:val="00E50CA1"/>
    <w:rsid w:val="00E51E4D"/>
    <w:rsid w:val="00E529B9"/>
    <w:rsid w:val="00E60953"/>
    <w:rsid w:val="00E62463"/>
    <w:rsid w:val="00E70F79"/>
    <w:rsid w:val="00E713DD"/>
    <w:rsid w:val="00E73838"/>
    <w:rsid w:val="00E73C6E"/>
    <w:rsid w:val="00E84385"/>
    <w:rsid w:val="00E85731"/>
    <w:rsid w:val="00E9563F"/>
    <w:rsid w:val="00E96F46"/>
    <w:rsid w:val="00EA175A"/>
    <w:rsid w:val="00EA4071"/>
    <w:rsid w:val="00EB1008"/>
    <w:rsid w:val="00EB207D"/>
    <w:rsid w:val="00EC7BB4"/>
    <w:rsid w:val="00ED78A8"/>
    <w:rsid w:val="00EF7D1B"/>
    <w:rsid w:val="00F06D13"/>
    <w:rsid w:val="00F224EF"/>
    <w:rsid w:val="00F276A4"/>
    <w:rsid w:val="00F42983"/>
    <w:rsid w:val="00F64725"/>
    <w:rsid w:val="00F70EC5"/>
    <w:rsid w:val="00F72B37"/>
    <w:rsid w:val="00F77841"/>
    <w:rsid w:val="00F77C4A"/>
    <w:rsid w:val="00F85737"/>
    <w:rsid w:val="00F91966"/>
    <w:rsid w:val="00F919E5"/>
    <w:rsid w:val="00F934D0"/>
    <w:rsid w:val="00FA040B"/>
    <w:rsid w:val="00FA14EC"/>
    <w:rsid w:val="00FA6485"/>
    <w:rsid w:val="00FB326A"/>
    <w:rsid w:val="00FC2722"/>
    <w:rsid w:val="00FC291E"/>
    <w:rsid w:val="00FC30C5"/>
    <w:rsid w:val="00FD097C"/>
    <w:rsid w:val="00FD0A45"/>
    <w:rsid w:val="00FD2DB2"/>
    <w:rsid w:val="00FE475B"/>
    <w:rsid w:val="00FE5F6A"/>
    <w:rsid w:val="00FF0543"/>
    <w:rsid w:val="00FF2F34"/>
    <w:rsid w:val="00FF4BAB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8461A1-FC66-4020-AB33-1EBF2F4C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B4"/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5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Normal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rsid w:val="00225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22584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DE36D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36DE"/>
    <w:rPr>
      <w:rFonts w:eastAsiaTheme="minorHAnsi" w:cs="Calibri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36DE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4">
    <w:name w:val="s4"/>
    <w:basedOn w:val="Normal"/>
    <w:uiPriority w:val="99"/>
    <w:rsid w:val="008B225F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DefaultParagraphFont"/>
    <w:rsid w:val="008B225F"/>
  </w:style>
  <w:style w:type="character" w:customStyle="1" w:styleId="p-heading-039">
    <w:name w:val="p-heading-039"/>
    <w:basedOn w:val="DefaultParagraphFont"/>
    <w:rsid w:val="004F4E5C"/>
    <w:rPr>
      <w:rFonts w:ascii="centrale_sans_xbold" w:hAnsi="centrale_sans_xbold" w:hint="default"/>
      <w:b w:val="0"/>
      <w:bCs w:val="0"/>
      <w:color w:val="0F204B"/>
      <w:spacing w:val="-3"/>
      <w:sz w:val="32"/>
      <w:szCs w:val="32"/>
    </w:rPr>
  </w:style>
  <w:style w:type="character" w:customStyle="1" w:styleId="p-body-copy-029">
    <w:name w:val="p-body-copy-029"/>
    <w:basedOn w:val="DefaultParagraphFont"/>
    <w:rsid w:val="004F4E5C"/>
    <w:rPr>
      <w:rFonts w:ascii="centrale_sans_book" w:hAnsi="centrale_sans_book" w:hint="default"/>
      <w:sz w:val="21"/>
      <w:szCs w:val="21"/>
    </w:rPr>
  </w:style>
  <w:style w:type="paragraph" w:styleId="ListParagraph">
    <w:name w:val="List Paragraph"/>
    <w:basedOn w:val="Normal"/>
    <w:uiPriority w:val="34"/>
    <w:qFormat/>
    <w:rsid w:val="00C12D0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B08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088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0880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0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0880"/>
    <w:rPr>
      <w:rFonts w:ascii="Calibri" w:hAnsi="Calibri"/>
      <w:b/>
      <w:bCs/>
      <w:lang w:val="en-US"/>
    </w:rPr>
  </w:style>
  <w:style w:type="paragraph" w:styleId="Revision">
    <w:name w:val="Revision"/>
    <w:hidden/>
    <w:uiPriority w:val="99"/>
    <w:semiHidden/>
    <w:rsid w:val="00A764D7"/>
    <w:rPr>
      <w:rFonts w:ascii="Calibri" w:hAnsi="Calibri"/>
      <w:sz w:val="22"/>
      <w:lang w:val="en-US"/>
    </w:rPr>
  </w:style>
  <w:style w:type="paragraph" w:styleId="FootnoteText">
    <w:name w:val="footnote text"/>
    <w:basedOn w:val="Normal"/>
    <w:link w:val="FootnoteTextChar"/>
    <w:semiHidden/>
    <w:unhideWhenUsed/>
    <w:rsid w:val="000179C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79C7"/>
    <w:rPr>
      <w:rFonts w:ascii="Calibri" w:hAnsi="Calibri"/>
      <w:lang w:val="en-US"/>
    </w:rPr>
  </w:style>
  <w:style w:type="character" w:styleId="FootnoteReference">
    <w:name w:val="footnote reference"/>
    <w:basedOn w:val="DefaultParagraphFont"/>
    <w:semiHidden/>
    <w:unhideWhenUsed/>
    <w:rsid w:val="00017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9122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1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32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99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1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7940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76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2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2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ing.philips.com/main/prof/led-lamps-and-systems/led-lamps/trueforce-led-public-urban-road-hpl-son/929001296502_EU/produc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wsroom.lighting.philip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gi.genc@philips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183E-BFF3-4943-B489-6E149D5A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4096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Letter_A4</vt:lpstr>
      <vt:lpstr>Letter</vt:lpstr>
    </vt:vector>
  </TitlesOfParts>
  <Company>s.a.x.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subject/>
  <dc:creator>Philips</dc:creator>
  <cp:keywords/>
  <dc:description/>
  <cp:lastModifiedBy>Qian, Jiaqi</cp:lastModifiedBy>
  <cp:revision>3</cp:revision>
  <cp:lastPrinted>2002-03-12T13:40:00Z</cp:lastPrinted>
  <dcterms:created xsi:type="dcterms:W3CDTF">2017-05-01T12:53:00Z</dcterms:created>
  <dcterms:modified xsi:type="dcterms:W3CDTF">2017-05-02T09:54:00Z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