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D5FAE" w14:textId="77777777" w:rsidR="00225849" w:rsidRPr="00464CE7" w:rsidRDefault="00225849" w:rsidP="00225849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  <w:lang w:eastAsia="en-US"/>
        </w:rPr>
      </w:pPr>
      <w:r w:rsidRPr="00464CE7">
        <w:rPr>
          <w:rFonts w:asciiTheme="minorHAnsi" w:hAnsiTheme="minorHAnsi" w:cstheme="minorHAnsi"/>
          <w:snapToGrid w:val="0"/>
          <w:color w:val="0B2265"/>
          <w:sz w:val="44"/>
          <w:lang w:eastAsia="en-US"/>
        </w:rPr>
        <w:t>Press Information</w:t>
      </w:r>
    </w:p>
    <w:p w14:paraId="2B8C833C" w14:textId="77777777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4893535D" w14:textId="77777777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  <w:bookmarkStart w:id="0" w:name="StartOfDoc"/>
      <w:bookmarkEnd w:id="0"/>
    </w:p>
    <w:p w14:paraId="56F1E3F6" w14:textId="5346F544" w:rsidR="00225849" w:rsidRPr="00225849" w:rsidRDefault="00352A06" w:rsidP="00225849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February 1</w:t>
      </w:r>
      <w:r w:rsidR="004F46FB">
        <w:rPr>
          <w:rFonts w:asciiTheme="minorHAnsi" w:hAnsiTheme="minorHAnsi" w:cstheme="minorHAnsi"/>
          <w:szCs w:val="24"/>
          <w:lang w:eastAsia="en-US"/>
        </w:rPr>
        <w:t>5</w:t>
      </w:r>
      <w:r w:rsidR="004F4E5C">
        <w:rPr>
          <w:rFonts w:asciiTheme="minorHAnsi" w:hAnsiTheme="minorHAnsi" w:cstheme="minorHAnsi"/>
          <w:szCs w:val="24"/>
          <w:lang w:eastAsia="en-US"/>
        </w:rPr>
        <w:t>, 2017</w:t>
      </w:r>
    </w:p>
    <w:p w14:paraId="18C331A8" w14:textId="77777777" w:rsidR="00F63CFE" w:rsidRDefault="00F63CFE" w:rsidP="00024DF5">
      <w:pPr>
        <w:pStyle w:val="NoSpacing"/>
        <w:rPr>
          <w:rFonts w:cstheme="minorHAnsi"/>
          <w:b/>
          <w:sz w:val="32"/>
        </w:rPr>
      </w:pPr>
    </w:p>
    <w:p w14:paraId="1354B2FB" w14:textId="77777777" w:rsidR="00D235E6" w:rsidRDefault="00D235E6" w:rsidP="00D235E6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Philips Lighting enables Dutch tulip grower Karel Bolbloemen to optimize its crop with new tunable LED lighting</w:t>
      </w:r>
    </w:p>
    <w:p w14:paraId="3362FC75" w14:textId="77777777" w:rsidR="00C53F8F" w:rsidRDefault="00E216D8" w:rsidP="00634EA8">
      <w:pPr>
        <w:rPr>
          <w:b/>
          <w:bCs/>
        </w:rPr>
      </w:pPr>
      <w:r>
        <w:rPr>
          <w:b/>
          <w:bCs/>
        </w:rPr>
        <w:t xml:space="preserve"> </w:t>
      </w:r>
    </w:p>
    <w:p w14:paraId="777BF3F6" w14:textId="77777777" w:rsidR="00F37E10" w:rsidRDefault="00F37E10" w:rsidP="00024DF5">
      <w:pPr>
        <w:rPr>
          <w:b/>
          <w:bCs/>
        </w:rPr>
      </w:pPr>
    </w:p>
    <w:p w14:paraId="694B0DF0" w14:textId="643C14FB" w:rsidR="007E0A8E" w:rsidRDefault="00C53F8F" w:rsidP="00024DF5">
      <w:r>
        <w:rPr>
          <w:b/>
          <w:bCs/>
        </w:rPr>
        <w:t>Eindhoven, The Netherlands</w:t>
      </w:r>
      <w:r w:rsidR="0019312A" w:rsidRPr="00E216D8">
        <w:rPr>
          <w:b/>
          <w:bCs/>
        </w:rPr>
        <w:t xml:space="preserve"> –</w:t>
      </w:r>
      <w:r w:rsidR="0019312A" w:rsidRPr="00E216D8">
        <w:t xml:space="preserve"> </w:t>
      </w:r>
      <w:r w:rsidR="0019312A" w:rsidRPr="00352A06">
        <w:t>Philips Lighting (Euronext Amsterdam ticker: LIGHT</w:t>
      </w:r>
      <w:r w:rsidR="00024DF5" w:rsidRPr="00352A06">
        <w:t>), a global l</w:t>
      </w:r>
      <w:r w:rsidR="00904220" w:rsidRPr="00352A06">
        <w:t>eader in lighting, announce</w:t>
      </w:r>
      <w:r w:rsidR="004F46FB">
        <w:t>d</w:t>
      </w:r>
      <w:r w:rsidR="00CA53E6" w:rsidRPr="00352A06">
        <w:t xml:space="preserve"> today </w:t>
      </w:r>
      <w:r w:rsidR="00746BCF">
        <w:t xml:space="preserve">it has installed </w:t>
      </w:r>
      <w:r w:rsidR="009469C4">
        <w:t xml:space="preserve">dynamic growth lighting </w:t>
      </w:r>
      <w:r w:rsidR="00CA53E6" w:rsidRPr="00352A06">
        <w:t>at</w:t>
      </w:r>
      <w:r w:rsidR="00904220" w:rsidRPr="00352A06">
        <w:t xml:space="preserve"> Dutch tulip </w:t>
      </w:r>
      <w:r w:rsidR="00F63CFE" w:rsidRPr="00352A06">
        <w:t xml:space="preserve">grower </w:t>
      </w:r>
      <w:hyperlink r:id="rId8" w:history="1">
        <w:r w:rsidR="00904220" w:rsidRPr="00F53963">
          <w:rPr>
            <w:rStyle w:val="Hyperlink"/>
          </w:rPr>
          <w:t>Karel Bolbloemen</w:t>
        </w:r>
        <w:r w:rsidR="007A0207" w:rsidRPr="00F53963">
          <w:rPr>
            <w:rStyle w:val="Hyperlink"/>
          </w:rPr>
          <w:t xml:space="preserve"> B.V.</w:t>
        </w:r>
      </w:hyperlink>
      <w:r w:rsidR="00CA53E6" w:rsidRPr="00352A06">
        <w:t xml:space="preserve"> in Bovenkarpsel, the Netherlands</w:t>
      </w:r>
      <w:r w:rsidR="009D0F08">
        <w:t>. The system</w:t>
      </w:r>
      <w:r w:rsidR="00230FC6" w:rsidRPr="00352A06">
        <w:t xml:space="preserve"> </w:t>
      </w:r>
      <w:r w:rsidR="009469C4">
        <w:t xml:space="preserve">makes it possible to adjust the </w:t>
      </w:r>
      <w:r w:rsidR="00230FC6" w:rsidRPr="00352A06">
        <w:t>light recipes</w:t>
      </w:r>
      <w:r w:rsidR="005456F8">
        <w:rPr>
          <w:rStyle w:val="FootnoteReference"/>
        </w:rPr>
        <w:footnoteReference w:id="1"/>
      </w:r>
      <w:r w:rsidR="00230FC6" w:rsidRPr="00352A06">
        <w:t xml:space="preserve"> </w:t>
      </w:r>
      <w:r w:rsidR="00AF29A9">
        <w:t>during</w:t>
      </w:r>
      <w:r w:rsidR="00230FC6" w:rsidRPr="00352A06">
        <w:t xml:space="preserve"> the course of the </w:t>
      </w:r>
      <w:r w:rsidR="009D0F08">
        <w:t>growth cycle</w:t>
      </w:r>
      <w:r w:rsidR="00230FC6" w:rsidRPr="00352A06">
        <w:t xml:space="preserve"> to </w:t>
      </w:r>
      <w:r w:rsidR="00AF29A9">
        <w:t xml:space="preserve">promote </w:t>
      </w:r>
      <w:r w:rsidR="00746BCF">
        <w:t xml:space="preserve">specific growth characteristics, such as </w:t>
      </w:r>
      <w:r w:rsidR="00F476EE" w:rsidRPr="00352A06">
        <w:t xml:space="preserve">stronger stems </w:t>
      </w:r>
      <w:r w:rsidR="00746BCF">
        <w:t>for its</w:t>
      </w:r>
      <w:r w:rsidR="001877D8">
        <w:t xml:space="preserve"> </w:t>
      </w:r>
      <w:r w:rsidR="00F476EE" w:rsidRPr="00352A06">
        <w:t>tulips.</w:t>
      </w:r>
    </w:p>
    <w:p w14:paraId="7F62ADD7" w14:textId="77777777" w:rsidR="00F63CFE" w:rsidRDefault="00F63CFE" w:rsidP="00F87990"/>
    <w:p w14:paraId="07B40267" w14:textId="77777777" w:rsidR="00937D21" w:rsidRPr="00937D21" w:rsidRDefault="00F37E10" w:rsidP="005456F8">
      <w:pPr>
        <w:rPr>
          <w:b/>
        </w:rPr>
      </w:pPr>
      <w:r>
        <w:rPr>
          <w:b/>
        </w:rPr>
        <w:t>Tulip friendly</w:t>
      </w:r>
      <w:r w:rsidR="00937D21">
        <w:rPr>
          <w:b/>
        </w:rPr>
        <w:t xml:space="preserve"> c</w:t>
      </w:r>
      <w:r w:rsidR="00937D21" w:rsidRPr="00937D21">
        <w:rPr>
          <w:b/>
        </w:rPr>
        <w:t>olors</w:t>
      </w:r>
    </w:p>
    <w:p w14:paraId="1FCCCF1C" w14:textId="77777777" w:rsidR="005456F8" w:rsidRDefault="005456F8" w:rsidP="005456F8">
      <w:r>
        <w:t xml:space="preserve">With the </w:t>
      </w:r>
      <w:hyperlink r:id="rId9" w:history="1">
        <w:r w:rsidRPr="00352A06">
          <w:rPr>
            <w:rStyle w:val="Hyperlink"/>
          </w:rPr>
          <w:t>Philips GreenPower Dynamic LED horticultural lighting</w:t>
        </w:r>
      </w:hyperlink>
      <w:r>
        <w:t xml:space="preserve"> b</w:t>
      </w:r>
      <w:r w:rsidRPr="00CA53E6">
        <w:t xml:space="preserve">oth the LED colors in the spectrum (far red, red, white and blue) and light intensities </w:t>
      </w:r>
      <w:r w:rsidR="00AF29A9">
        <w:t xml:space="preserve">are </w:t>
      </w:r>
      <w:r w:rsidRPr="00CA53E6">
        <w:t>individually adjusted u</w:t>
      </w:r>
      <w:r>
        <w:t>sing software</w:t>
      </w:r>
      <w:r w:rsidR="00AF29A9">
        <w:t xml:space="preserve"> controls</w:t>
      </w:r>
      <w:r>
        <w:t>. This level of flexibility in a lighting system is beneficial as research</w:t>
      </w:r>
      <w:r>
        <w:rPr>
          <w:rStyle w:val="FootnoteReference"/>
        </w:rPr>
        <w:footnoteReference w:id="2"/>
      </w:r>
      <w:r>
        <w:t xml:space="preserve"> </w:t>
      </w:r>
      <w:r w:rsidR="00AF29A9">
        <w:t xml:space="preserve">reveals that </w:t>
      </w:r>
      <w:r>
        <w:t xml:space="preserve">tulips respond differently to various LED-colors. </w:t>
      </w:r>
    </w:p>
    <w:p w14:paraId="0F3226AA" w14:textId="77777777" w:rsidR="005456F8" w:rsidRDefault="005456F8" w:rsidP="005456F8"/>
    <w:p w14:paraId="1201F1CC" w14:textId="77777777" w:rsidR="00F37E10" w:rsidRPr="00F37E10" w:rsidRDefault="00F37E10" w:rsidP="005456F8">
      <w:pPr>
        <w:rPr>
          <w:b/>
        </w:rPr>
      </w:pPr>
      <w:r>
        <w:rPr>
          <w:b/>
        </w:rPr>
        <w:t>B</w:t>
      </w:r>
      <w:r w:rsidRPr="00F37E10">
        <w:rPr>
          <w:b/>
        </w:rPr>
        <w:t>etter insights</w:t>
      </w:r>
      <w:r>
        <w:rPr>
          <w:b/>
        </w:rPr>
        <w:t xml:space="preserve"> with the right light recipe</w:t>
      </w:r>
    </w:p>
    <w:p w14:paraId="6FA5CEC3" w14:textId="26BA2C61" w:rsidR="005456F8" w:rsidRDefault="005456F8" w:rsidP="005456F8">
      <w:r>
        <w:t>The new</w:t>
      </w:r>
      <w:r w:rsidR="00746BCF">
        <w:t xml:space="preserve"> </w:t>
      </w:r>
      <w:r w:rsidR="00AF29A9">
        <w:t xml:space="preserve">controllable system </w:t>
      </w:r>
      <w:r w:rsidR="00937D21">
        <w:t xml:space="preserve">from Philips Lighting </w:t>
      </w:r>
      <w:r w:rsidR="00AF29A9">
        <w:t xml:space="preserve">gives </w:t>
      </w:r>
      <w:r w:rsidRPr="00CA53E6">
        <w:t>researchers and growers</w:t>
      </w:r>
      <w:r>
        <w:t xml:space="preserve"> like Karel Bolbloemen B.V. more insight</w:t>
      </w:r>
      <w:r w:rsidR="00AF29A9">
        <w:t>s and options for</w:t>
      </w:r>
      <w:r w:rsidR="001877D8">
        <w:t xml:space="preserve"> </w:t>
      </w:r>
      <w:r>
        <w:t xml:space="preserve">growth optimization since an unlimited number of light recipes </w:t>
      </w:r>
      <w:r w:rsidR="00F843C0">
        <w:t xml:space="preserve">may </w:t>
      </w:r>
      <w:r>
        <w:t xml:space="preserve">now be </w:t>
      </w:r>
      <w:r w:rsidR="009D0F08">
        <w:t>used</w:t>
      </w:r>
      <w:r>
        <w:t xml:space="preserve"> using the same light source. The</w:t>
      </w:r>
      <w:r w:rsidR="00746BCF">
        <w:t xml:space="preserve"> lighting can be tuned with precision </w:t>
      </w:r>
      <w:r>
        <w:t xml:space="preserve">to improve the quality of the tulips and reduce failure-rates. The flexibility </w:t>
      </w:r>
      <w:r w:rsidR="00F843C0">
        <w:t xml:space="preserve">may </w:t>
      </w:r>
      <w:r>
        <w:t xml:space="preserve">also be used to better match production to </w:t>
      </w:r>
      <w:r w:rsidR="00F843C0">
        <w:t xml:space="preserve">satisfy </w:t>
      </w:r>
      <w:r>
        <w:t xml:space="preserve">peaks in demand. </w:t>
      </w:r>
    </w:p>
    <w:p w14:paraId="46F9FCC2" w14:textId="77777777" w:rsidR="00F87990" w:rsidRDefault="00F87990" w:rsidP="00F87990"/>
    <w:p w14:paraId="7F628A4B" w14:textId="35C0F559" w:rsidR="00F87990" w:rsidRDefault="00F87990" w:rsidP="00F87990">
      <w:r>
        <w:t xml:space="preserve">“The new Philips GreenPower LED lighting system gives us the flexibility to </w:t>
      </w:r>
      <w:r w:rsidR="005456F8">
        <w:t xml:space="preserve">adjust </w:t>
      </w:r>
      <w:r w:rsidR="00C7024E">
        <w:t xml:space="preserve">light recipes </w:t>
      </w:r>
      <w:r w:rsidR="005456F8">
        <w:t xml:space="preserve">at any moment of the day which gives us new insights </w:t>
      </w:r>
      <w:r w:rsidR="00F843C0">
        <w:t xml:space="preserve">to optimize </w:t>
      </w:r>
      <w:r>
        <w:t xml:space="preserve">plant growth. With the new Philips LED lighting system it is possible to keep the </w:t>
      </w:r>
      <w:r w:rsidR="00F63CFE">
        <w:t xml:space="preserve">tulip </w:t>
      </w:r>
      <w:r>
        <w:t>stems sh</w:t>
      </w:r>
      <w:r w:rsidR="005456F8">
        <w:t>ort and compact which makes the tulips</w:t>
      </w:r>
      <w:r>
        <w:t xml:space="preserve"> stronger” says Bert Karel, owner of Karel Bolbloemen B.V.</w:t>
      </w:r>
    </w:p>
    <w:p w14:paraId="02606E10" w14:textId="77777777" w:rsidR="00937D21" w:rsidRDefault="00937D21" w:rsidP="00024DF5"/>
    <w:p w14:paraId="486B1761" w14:textId="77777777" w:rsidR="00F37E10" w:rsidRPr="00F37E10" w:rsidRDefault="00F37E10" w:rsidP="00F63CFE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Vertical farming</w:t>
      </w:r>
    </w:p>
    <w:p w14:paraId="4F6CCD97" w14:textId="77777777" w:rsidR="00F63CFE" w:rsidRDefault="00F63CFE" w:rsidP="00F63CFE">
      <w:r>
        <w:rPr>
          <w:rFonts w:asciiTheme="minorHAnsi" w:hAnsiTheme="minorHAnsi" w:cstheme="minorHAnsi"/>
          <w:lang w:val="en-GB"/>
        </w:rPr>
        <w:t>Karel Bolbloemen B.V.,</w:t>
      </w:r>
      <w:r w:rsidRPr="003F25DA">
        <w:rPr>
          <w:rFonts w:asciiTheme="minorHAnsi" w:hAnsiTheme="minorHAnsi" w:cstheme="minorHAnsi"/>
          <w:lang w:val="en-GB"/>
        </w:rPr>
        <w:t xml:space="preserve"> started </w:t>
      </w:r>
      <w:r w:rsidR="00F843C0">
        <w:rPr>
          <w:rFonts w:asciiTheme="minorHAnsi" w:hAnsiTheme="minorHAnsi" w:cstheme="minorHAnsi"/>
          <w:lang w:val="en-GB"/>
        </w:rPr>
        <w:t xml:space="preserve">in </w:t>
      </w:r>
      <w:r w:rsidRPr="003F25DA">
        <w:rPr>
          <w:rFonts w:asciiTheme="minorHAnsi" w:hAnsiTheme="minorHAnsi" w:cstheme="minorHAnsi"/>
          <w:lang w:val="en-GB"/>
        </w:rPr>
        <w:t xml:space="preserve">vertical farming in </w:t>
      </w:r>
      <w:r w:rsidRPr="003B6840">
        <w:rPr>
          <w:rFonts w:asciiTheme="minorHAnsi" w:hAnsiTheme="minorHAnsi" w:cstheme="minorHAnsi"/>
        </w:rPr>
        <w:t>2011</w:t>
      </w:r>
      <w:r>
        <w:rPr>
          <w:rFonts w:asciiTheme="minorHAnsi" w:hAnsiTheme="minorHAnsi" w:cstheme="minorHAnsi"/>
        </w:rPr>
        <w:t xml:space="preserve">, which </w:t>
      </w:r>
      <w:r w:rsidRPr="003B6840">
        <w:rPr>
          <w:rFonts w:asciiTheme="minorHAnsi" w:hAnsiTheme="minorHAnsi" w:cstheme="minorHAnsi"/>
        </w:rPr>
        <w:t xml:space="preserve">makes </w:t>
      </w:r>
      <w:r>
        <w:rPr>
          <w:rFonts w:asciiTheme="minorHAnsi" w:hAnsiTheme="minorHAnsi" w:cstheme="minorHAnsi"/>
        </w:rPr>
        <w:t>them</w:t>
      </w:r>
      <w:r w:rsidRPr="003B6840">
        <w:rPr>
          <w:rFonts w:asciiTheme="minorHAnsi" w:hAnsiTheme="minorHAnsi" w:cstheme="minorHAnsi"/>
        </w:rPr>
        <w:t xml:space="preserve"> one of the first tulip companies</w:t>
      </w:r>
      <w:r>
        <w:rPr>
          <w:rFonts w:asciiTheme="minorHAnsi" w:hAnsiTheme="minorHAnsi" w:cstheme="minorHAnsi"/>
        </w:rPr>
        <w:t xml:space="preserve"> </w:t>
      </w:r>
      <w:r w:rsidR="00C7024E">
        <w:rPr>
          <w:rFonts w:asciiTheme="minorHAnsi" w:hAnsiTheme="minorHAnsi" w:cstheme="minorHAnsi"/>
        </w:rPr>
        <w:t>in the Netherlands t</w:t>
      </w:r>
      <w:r>
        <w:rPr>
          <w:rFonts w:asciiTheme="minorHAnsi" w:hAnsiTheme="minorHAnsi" w:cstheme="minorHAnsi"/>
        </w:rPr>
        <w:t>o adopt</w:t>
      </w:r>
      <w:r w:rsidRPr="003B6840">
        <w:rPr>
          <w:rFonts w:asciiTheme="minorHAnsi" w:hAnsiTheme="minorHAnsi" w:cstheme="minorHAnsi"/>
        </w:rPr>
        <w:t xml:space="preserve"> large-scale 'internal expansion' with multi-layer cultiva</w:t>
      </w:r>
      <w:r>
        <w:rPr>
          <w:rFonts w:asciiTheme="minorHAnsi" w:hAnsiTheme="minorHAnsi" w:cstheme="minorHAnsi"/>
        </w:rPr>
        <w:t xml:space="preserve">tion. In </w:t>
      </w:r>
      <w:r w:rsidR="00D235E6">
        <w:rPr>
          <w:rFonts w:asciiTheme="minorHAnsi" w:hAnsiTheme="minorHAnsi" w:cstheme="minorHAnsi"/>
        </w:rPr>
        <w:t>this multi-layer area</w:t>
      </w:r>
      <w:r>
        <w:rPr>
          <w:rFonts w:asciiTheme="minorHAnsi" w:hAnsiTheme="minorHAnsi" w:cstheme="minorHAnsi"/>
        </w:rPr>
        <w:t xml:space="preserve"> of 3,000</w:t>
      </w:r>
      <w:r w:rsidRPr="003B6840">
        <w:rPr>
          <w:rFonts w:asciiTheme="minorHAnsi" w:hAnsiTheme="minorHAnsi" w:cstheme="minorHAnsi"/>
        </w:rPr>
        <w:t>m</w:t>
      </w:r>
      <w:r w:rsidRPr="003B6840">
        <w:rPr>
          <w:rFonts w:asciiTheme="minorHAnsi" w:hAnsiTheme="minorHAnsi" w:cstheme="minorHAnsi"/>
          <w:vertAlign w:val="superscript"/>
        </w:rPr>
        <w:t>2</w:t>
      </w:r>
      <w:r w:rsidRPr="003B684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</w:t>
      </w:r>
      <w:r w:rsidRPr="003B6840">
        <w:rPr>
          <w:rFonts w:asciiTheme="minorHAnsi" w:hAnsiTheme="minorHAnsi" w:cstheme="minorHAnsi"/>
        </w:rPr>
        <w:t xml:space="preserve"> tulips are propagated from the start in four layers in containers with an ebb </w:t>
      </w:r>
      <w:r>
        <w:rPr>
          <w:rFonts w:asciiTheme="minorHAnsi" w:hAnsiTheme="minorHAnsi" w:cstheme="minorHAnsi"/>
        </w:rPr>
        <w:t>and</w:t>
      </w:r>
      <w:r w:rsidRPr="003B6840">
        <w:rPr>
          <w:rFonts w:asciiTheme="minorHAnsi" w:hAnsiTheme="minorHAnsi" w:cstheme="minorHAnsi"/>
        </w:rPr>
        <w:t xml:space="preserve"> flow system. The tulips remain in the dark for the fir</w:t>
      </w:r>
      <w:r w:rsidR="00F37E10">
        <w:rPr>
          <w:rFonts w:asciiTheme="minorHAnsi" w:hAnsiTheme="minorHAnsi" w:cstheme="minorHAnsi"/>
        </w:rPr>
        <w:t>st few days</w:t>
      </w:r>
      <w:r w:rsidR="0087549C">
        <w:rPr>
          <w:rFonts w:asciiTheme="minorHAnsi" w:hAnsiTheme="minorHAnsi" w:cstheme="minorHAnsi"/>
        </w:rPr>
        <w:t xml:space="preserve"> to germinate</w:t>
      </w:r>
      <w:r w:rsidR="00F37E10">
        <w:rPr>
          <w:rFonts w:asciiTheme="minorHAnsi" w:hAnsiTheme="minorHAnsi" w:cstheme="minorHAnsi"/>
        </w:rPr>
        <w:t xml:space="preserve">, before LED </w:t>
      </w:r>
      <w:r w:rsidRPr="003B6840">
        <w:rPr>
          <w:rFonts w:asciiTheme="minorHAnsi" w:hAnsiTheme="minorHAnsi" w:cstheme="minorHAnsi"/>
        </w:rPr>
        <w:t>light</w:t>
      </w:r>
      <w:r w:rsidR="00F37E10">
        <w:rPr>
          <w:rFonts w:asciiTheme="minorHAnsi" w:hAnsiTheme="minorHAnsi" w:cstheme="minorHAnsi"/>
        </w:rPr>
        <w:t>ing</w:t>
      </w:r>
      <w:r w:rsidR="00C7024E">
        <w:rPr>
          <w:rFonts w:asciiTheme="minorHAnsi" w:hAnsiTheme="minorHAnsi" w:cstheme="minorHAnsi"/>
        </w:rPr>
        <w:t xml:space="preserve"> </w:t>
      </w:r>
      <w:r w:rsidRPr="003B6840">
        <w:rPr>
          <w:rFonts w:asciiTheme="minorHAnsi" w:hAnsiTheme="minorHAnsi" w:cstheme="minorHAnsi"/>
        </w:rPr>
        <w:t>is added</w:t>
      </w:r>
      <w:r w:rsidR="005456F8">
        <w:rPr>
          <w:rFonts w:asciiTheme="minorHAnsi" w:hAnsiTheme="minorHAnsi" w:cstheme="minorHAnsi"/>
        </w:rPr>
        <w:t>.</w:t>
      </w:r>
    </w:p>
    <w:p w14:paraId="1C17F32C" w14:textId="77777777" w:rsidR="00937D21" w:rsidRDefault="00937D21" w:rsidP="00C7024E"/>
    <w:p w14:paraId="5DD8A63D" w14:textId="77777777" w:rsidR="00F63CFE" w:rsidRDefault="00C7024E" w:rsidP="009E54C7">
      <w:r w:rsidRPr="00C7024E">
        <w:t>“</w:t>
      </w:r>
      <w:r w:rsidR="009E54C7">
        <w:t xml:space="preserve">This is </w:t>
      </w:r>
      <w:r w:rsidR="00746BCF">
        <w:t xml:space="preserve">a </w:t>
      </w:r>
      <w:r w:rsidR="009E54C7">
        <w:t>breakthrough innovation. Now with just on</w:t>
      </w:r>
      <w:r w:rsidR="00746BCF">
        <w:t>e lighting</w:t>
      </w:r>
      <w:r w:rsidR="009E54C7">
        <w:t xml:space="preserve"> system, researchers and growers have the flexibility and precision to fine tune LED light spectra and intensities to stee</w:t>
      </w:r>
      <w:r w:rsidR="00746BCF">
        <w:t xml:space="preserve">r specific growth </w:t>
      </w:r>
      <w:r w:rsidR="009E54C7">
        <w:t>characteristics</w:t>
      </w:r>
      <w:r w:rsidR="00746BCF">
        <w:t xml:space="preserve"> of plants and crops</w:t>
      </w:r>
      <w:r w:rsidR="009E54C7">
        <w:t>.</w:t>
      </w:r>
      <w:r w:rsidR="00937D21">
        <w:t xml:space="preserve"> </w:t>
      </w:r>
      <w:r w:rsidR="009E54C7">
        <w:t xml:space="preserve">It gives </w:t>
      </w:r>
      <w:r w:rsidR="00937D21">
        <w:t xml:space="preserve">tulip grower Karel Bolbloemen </w:t>
      </w:r>
      <w:r w:rsidR="00F37E10">
        <w:t xml:space="preserve">the flexibility to </w:t>
      </w:r>
      <w:r w:rsidR="00937D21">
        <w:t xml:space="preserve">adjust the light recipe </w:t>
      </w:r>
      <w:r w:rsidR="00182C19">
        <w:t>over the growth cycle of his crop</w:t>
      </w:r>
      <w:r w:rsidR="00937D21">
        <w:t xml:space="preserve"> </w:t>
      </w:r>
      <w:r w:rsidRPr="00C7024E">
        <w:t xml:space="preserve">to meet the </w:t>
      </w:r>
      <w:r w:rsidR="00746BCF">
        <w:t xml:space="preserve">perfect </w:t>
      </w:r>
      <w:r w:rsidR="00937D21">
        <w:t xml:space="preserve">growth needs of </w:t>
      </w:r>
      <w:r w:rsidR="009E54C7">
        <w:t xml:space="preserve">its </w:t>
      </w:r>
      <w:r w:rsidR="00937D21">
        <w:t>tulips</w:t>
      </w:r>
      <w:r w:rsidRPr="00C7024E">
        <w:t>.”</w:t>
      </w:r>
      <w:r>
        <w:t xml:space="preserve"> </w:t>
      </w:r>
      <w:r w:rsidR="009D0F08">
        <w:t>s</w:t>
      </w:r>
      <w:r>
        <w:t xml:space="preserve">ays </w:t>
      </w:r>
      <w:r w:rsidRPr="00C7024E">
        <w:t>Udo van Slooten, business leader for Philips Lighting Horticulture LED Solutions</w:t>
      </w:r>
      <w:r w:rsidR="00182C19">
        <w:t>.</w:t>
      </w:r>
      <w:r w:rsidRPr="00C7024E">
        <w:t xml:space="preserve"> </w:t>
      </w:r>
    </w:p>
    <w:p w14:paraId="5B6E6865" w14:textId="77777777" w:rsidR="00904220" w:rsidRDefault="00904220" w:rsidP="00024DF5"/>
    <w:p w14:paraId="35A7DCA9" w14:textId="77777777" w:rsidR="009D0F08" w:rsidRDefault="009D0F08" w:rsidP="00024DF5">
      <w:r>
        <w:t>Horti LED partner Van der Laan took care of the technical installation. Van der Laan and application engineers from Philips Lighting designed the custom-made solution for Bert Karel including the software and controls.</w:t>
      </w:r>
    </w:p>
    <w:p w14:paraId="03C8FD70" w14:textId="77777777" w:rsidR="009D0F08" w:rsidRDefault="009D0F08" w:rsidP="00024DF5"/>
    <w:p w14:paraId="50AF7473" w14:textId="77777777" w:rsidR="0019312A" w:rsidRPr="00E216D8" w:rsidRDefault="0019312A" w:rsidP="0019312A">
      <w:pPr>
        <w:rPr>
          <w:rFonts w:asciiTheme="minorHAnsi" w:hAnsiTheme="minorHAnsi" w:cstheme="minorHAnsi"/>
          <w:b/>
          <w:szCs w:val="24"/>
          <w:lang w:eastAsia="en-US"/>
        </w:rPr>
      </w:pPr>
      <w:r w:rsidRPr="00E216D8">
        <w:rPr>
          <w:rFonts w:asciiTheme="minorHAnsi" w:hAnsiTheme="minorHAnsi" w:cstheme="minorHAnsi"/>
          <w:b/>
          <w:szCs w:val="24"/>
          <w:lang w:eastAsia="en-US"/>
        </w:rPr>
        <w:t>For further information, please contact:</w:t>
      </w:r>
    </w:p>
    <w:p w14:paraId="7613338B" w14:textId="77777777" w:rsidR="004F4E5C" w:rsidRPr="00E216D8" w:rsidRDefault="004F4E5C" w:rsidP="0019312A">
      <w:pPr>
        <w:rPr>
          <w:rFonts w:asciiTheme="minorHAnsi" w:hAnsiTheme="minorHAnsi" w:cstheme="minorHAnsi"/>
          <w:szCs w:val="24"/>
          <w:lang w:eastAsia="en-US"/>
        </w:rPr>
      </w:pPr>
    </w:p>
    <w:p w14:paraId="59AD5E8B" w14:textId="77777777" w:rsidR="004F4E5C" w:rsidRPr="00E216D8" w:rsidRDefault="004F4E5C" w:rsidP="004F4E5C">
      <w:pPr>
        <w:spacing w:line="276" w:lineRule="auto"/>
        <w:jc w:val="both"/>
        <w:rPr>
          <w:rFonts w:asciiTheme="minorHAnsi" w:hAnsiTheme="minorHAnsi" w:cstheme="minorHAnsi"/>
          <w:b/>
          <w:lang w:eastAsia="en-US"/>
        </w:rPr>
      </w:pPr>
      <w:r w:rsidRPr="00E216D8">
        <w:rPr>
          <w:rFonts w:asciiTheme="minorHAnsi" w:hAnsiTheme="minorHAnsi" w:cstheme="minorHAnsi"/>
          <w:b/>
          <w:lang w:eastAsia="en-US"/>
        </w:rPr>
        <w:t xml:space="preserve">Philips Lighting </w:t>
      </w:r>
      <w:r w:rsidR="002C7C32">
        <w:rPr>
          <w:rFonts w:asciiTheme="minorHAnsi" w:hAnsiTheme="minorHAnsi" w:cstheme="minorHAnsi"/>
          <w:b/>
          <w:lang w:eastAsia="en-US"/>
        </w:rPr>
        <w:t>Media Relations</w:t>
      </w:r>
    </w:p>
    <w:p w14:paraId="6B10EEDC" w14:textId="77777777" w:rsidR="00024DF5" w:rsidRDefault="00024DF5" w:rsidP="00024DF5">
      <w:r>
        <w:t>Bengi Silan Genc, Global Media Relations Manager</w:t>
      </w:r>
    </w:p>
    <w:p w14:paraId="03A84B23" w14:textId="77777777" w:rsidR="00024DF5" w:rsidRDefault="00024DF5" w:rsidP="00024DF5">
      <w:r>
        <w:t>LED &amp; Special Lighting</w:t>
      </w:r>
    </w:p>
    <w:p w14:paraId="6A572FB1" w14:textId="77777777" w:rsidR="00024DF5" w:rsidRDefault="00024DF5" w:rsidP="00024DF5">
      <w:r>
        <w:t>Philips Lighting</w:t>
      </w:r>
    </w:p>
    <w:p w14:paraId="2DCD7910" w14:textId="77777777" w:rsidR="00024DF5" w:rsidRDefault="00024DF5" w:rsidP="00024DF5">
      <w:r>
        <w:t>Tel: +31 6 25441798</w:t>
      </w:r>
    </w:p>
    <w:p w14:paraId="3EAA1389" w14:textId="77777777" w:rsidR="00024DF5" w:rsidRDefault="00024DF5" w:rsidP="00024DF5">
      <w:r>
        <w:t xml:space="preserve">E-mail: </w:t>
      </w:r>
      <w:hyperlink r:id="rId10" w:history="1">
        <w:r w:rsidRPr="00A37C10">
          <w:rPr>
            <w:rStyle w:val="Hyperlink"/>
          </w:rPr>
          <w:t>bengi.genc@philips.com</w:t>
        </w:r>
      </w:hyperlink>
      <w:r>
        <w:t xml:space="preserve">  </w:t>
      </w:r>
    </w:p>
    <w:p w14:paraId="1DBC3581" w14:textId="77777777" w:rsidR="00024DF5" w:rsidRPr="00024DF5" w:rsidRDefault="00024DF5" w:rsidP="00024DF5">
      <w:pPr>
        <w:rPr>
          <w:b/>
        </w:rPr>
      </w:pPr>
    </w:p>
    <w:p w14:paraId="585D5B52" w14:textId="77777777" w:rsidR="00024DF5" w:rsidRPr="00024DF5" w:rsidRDefault="00024DF5" w:rsidP="00024DF5">
      <w:pPr>
        <w:rPr>
          <w:b/>
        </w:rPr>
      </w:pPr>
      <w:r w:rsidRPr="00024DF5">
        <w:rPr>
          <w:b/>
        </w:rPr>
        <w:t xml:space="preserve">Daniela Damoiseaux, Global Marcom Manager Horticulture </w:t>
      </w:r>
    </w:p>
    <w:p w14:paraId="1085413E" w14:textId="77777777" w:rsidR="00024DF5" w:rsidRDefault="00024DF5" w:rsidP="00024DF5">
      <w:r>
        <w:t>Horticulture LED Solutions</w:t>
      </w:r>
    </w:p>
    <w:p w14:paraId="6324A2F1" w14:textId="77777777" w:rsidR="00024DF5" w:rsidRDefault="00024DF5" w:rsidP="00024DF5">
      <w:r>
        <w:t>Philips Lighting</w:t>
      </w:r>
    </w:p>
    <w:p w14:paraId="0F8BD2F7" w14:textId="77777777" w:rsidR="00024DF5" w:rsidRDefault="00024DF5" w:rsidP="00024DF5">
      <w:r>
        <w:t>Tel: +31 6 31 65 29 69</w:t>
      </w:r>
    </w:p>
    <w:p w14:paraId="0229184A" w14:textId="77777777" w:rsidR="00024DF5" w:rsidRDefault="00024DF5" w:rsidP="00024DF5">
      <w:r>
        <w:t xml:space="preserve">E-mail: </w:t>
      </w:r>
      <w:hyperlink r:id="rId11" w:history="1">
        <w:r w:rsidRPr="00A37C10">
          <w:rPr>
            <w:rStyle w:val="Hyperlink"/>
          </w:rPr>
          <w:t>daniela.damoiseaux@philips.com</w:t>
        </w:r>
      </w:hyperlink>
      <w:r>
        <w:t xml:space="preserve"> </w:t>
      </w:r>
    </w:p>
    <w:p w14:paraId="7D957817" w14:textId="77777777" w:rsidR="00024DF5" w:rsidRDefault="00FD2538" w:rsidP="00024DF5">
      <w:hyperlink r:id="rId12" w:history="1">
        <w:r w:rsidR="00024DF5" w:rsidRPr="00A37C10">
          <w:rPr>
            <w:rStyle w:val="Hyperlink"/>
          </w:rPr>
          <w:t>www.philips.com/horti</w:t>
        </w:r>
      </w:hyperlink>
      <w:r w:rsidR="00024DF5">
        <w:t xml:space="preserve">   </w:t>
      </w:r>
    </w:p>
    <w:p w14:paraId="6A2D06D0" w14:textId="77777777" w:rsidR="0019312A" w:rsidRPr="004F4E5C" w:rsidRDefault="0019312A" w:rsidP="0019312A">
      <w:pPr>
        <w:pStyle w:val="s4"/>
        <w:spacing w:before="0" w:beforeAutospacing="0" w:after="0" w:afterAutospacing="0"/>
        <w:rPr>
          <w:rStyle w:val="s3"/>
          <w:iCs/>
          <w:lang w:val="en-US"/>
        </w:rPr>
      </w:pPr>
    </w:p>
    <w:p w14:paraId="5C6B3F17" w14:textId="77777777" w:rsidR="003B50E2" w:rsidRDefault="0019312A" w:rsidP="003B50E2">
      <w:pPr>
        <w:pStyle w:val="s4"/>
        <w:spacing w:before="0" w:beforeAutospacing="0" w:after="0" w:afterAutospacing="0"/>
        <w:rPr>
          <w:rStyle w:val="s3"/>
          <w:b/>
          <w:bCs/>
          <w:lang w:val="en-US"/>
        </w:rPr>
      </w:pPr>
      <w:r>
        <w:rPr>
          <w:rStyle w:val="s3"/>
          <w:b/>
          <w:bCs/>
          <w:lang w:val="en-US"/>
        </w:rPr>
        <w:t>About Philips Lighting</w:t>
      </w:r>
    </w:p>
    <w:p w14:paraId="196033EB" w14:textId="5AF7D8A2" w:rsidR="00225849" w:rsidRPr="004F46FB" w:rsidRDefault="003B50E2" w:rsidP="004F4E5C">
      <w:pPr>
        <w:pStyle w:val="s4"/>
        <w:spacing w:before="0" w:beforeAutospacing="0" w:after="0" w:afterAutospacing="0"/>
        <w:rPr>
          <w:lang w:val="en-US"/>
        </w:rPr>
      </w:pPr>
      <w:r w:rsidRPr="003B50E2">
        <w:rPr>
          <w:lang w:val="en-US"/>
        </w:rPr>
        <w:t xml:space="preserve">Philips Lighting (Euronext Amsterdam ticker: LIGHT), a global leader in lighting products, systems and services, delivers innovations that unlock business value, providing rich user experiences that help improve lives. </w:t>
      </w:r>
      <w:r w:rsidRPr="00A3524F">
        <w:rPr>
          <w:lang w:val="en-US"/>
        </w:rPr>
        <w:t>Serving professional and consumer markets, we lead the industry in leveraging the Internet of Things to transform homes, buildings and urban sp</w:t>
      </w:r>
      <w:r w:rsidR="004F4E5C" w:rsidRPr="00A3524F">
        <w:rPr>
          <w:lang w:val="en-US"/>
        </w:rPr>
        <w:t>aces. With 2016 sales of EUR 7.1</w:t>
      </w:r>
      <w:r w:rsidRPr="00A3524F">
        <w:rPr>
          <w:lang w:val="en-US"/>
        </w:rPr>
        <w:t xml:space="preserve"> billion, we have approximately 34,000 employees in over 70 countries. </w:t>
      </w:r>
      <w:r w:rsidRPr="003B50E2">
        <w:rPr>
          <w:lang w:val="en-US"/>
        </w:rPr>
        <w:t xml:space="preserve">News from Philips Lighting is located at </w:t>
      </w:r>
      <w:hyperlink r:id="rId13" w:history="1">
        <w:r w:rsidR="004F46FB" w:rsidRPr="00A37C10">
          <w:rPr>
            <w:rStyle w:val="Hyperlink"/>
            <w:lang w:val="en-US"/>
          </w:rPr>
          <w:t>http://www.newsroom.lighting.philips.com</w:t>
        </w:r>
      </w:hyperlink>
      <w:r w:rsidR="004F46FB">
        <w:rPr>
          <w:lang w:val="en-US"/>
        </w:rPr>
        <w:t xml:space="preserve"> </w:t>
      </w:r>
      <w:bookmarkStart w:id="1" w:name="_GoBack"/>
      <w:bookmarkEnd w:id="1"/>
    </w:p>
    <w:sectPr w:rsidR="00225849" w:rsidRPr="004F46FB" w:rsidSect="001C2732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99A0" w14:textId="77777777" w:rsidR="00FD2538" w:rsidRDefault="00FD2538">
      <w:r>
        <w:separator/>
      </w:r>
    </w:p>
  </w:endnote>
  <w:endnote w:type="continuationSeparator" w:id="0">
    <w:p w14:paraId="75C4FCE2" w14:textId="77777777" w:rsidR="00FD2538" w:rsidRDefault="00FD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_sans_xbold">
    <w:altName w:val="Times New Roman"/>
    <w:charset w:val="00"/>
    <w:family w:val="auto"/>
    <w:pitch w:val="default"/>
  </w:font>
  <w:font w:name="centrale_sans_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ABEF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005E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2D2CEDF7" w14:textId="77777777" w:rsidR="005D0415" w:rsidRDefault="005D0415">
    <w:pPr>
      <w:spacing w:line="240" w:lineRule="exact"/>
      <w:rPr>
        <w:sz w:val="2"/>
        <w:lang w:val="en-GB"/>
      </w:rPr>
    </w:pPr>
  </w:p>
  <w:p w14:paraId="2FB1F213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61862" w14:textId="77777777" w:rsidR="00FD2538" w:rsidRDefault="00FD2538">
      <w:r>
        <w:separator/>
      </w:r>
    </w:p>
  </w:footnote>
  <w:footnote w:type="continuationSeparator" w:id="0">
    <w:p w14:paraId="1400D2CE" w14:textId="77777777" w:rsidR="00FD2538" w:rsidRDefault="00FD2538">
      <w:r>
        <w:continuationSeparator/>
      </w:r>
    </w:p>
  </w:footnote>
  <w:footnote w:id="1">
    <w:p w14:paraId="53AD1D6A" w14:textId="77777777" w:rsidR="005456F8" w:rsidRPr="005456F8" w:rsidRDefault="005456F8">
      <w:pPr>
        <w:pStyle w:val="FootnoteText"/>
      </w:pPr>
      <w:r>
        <w:rPr>
          <w:rStyle w:val="FootnoteReference"/>
        </w:rPr>
        <w:footnoteRef/>
      </w:r>
      <w:r w:rsidRPr="005456F8">
        <w:t xml:space="preserve"> </w:t>
      </w:r>
      <w:r w:rsidRPr="00CA53E6">
        <w:t>A light recipe is a combination of different light spectra, intensity and illumination timing</w:t>
      </w:r>
    </w:p>
  </w:footnote>
  <w:footnote w:id="2">
    <w:p w14:paraId="334E59BA" w14:textId="77777777" w:rsidR="005456F8" w:rsidRPr="001877D8" w:rsidRDefault="005456F8">
      <w:pPr>
        <w:pStyle w:val="FootnoteText"/>
      </w:pPr>
      <w:r>
        <w:rPr>
          <w:rStyle w:val="FootnoteReference"/>
        </w:rPr>
        <w:footnoteRef/>
      </w:r>
      <w:r w:rsidRPr="001877D8">
        <w:t xml:space="preserve"> Research </w:t>
      </w:r>
      <w:r w:rsidR="001877D8" w:rsidRPr="001877D8">
        <w:t>‘</w:t>
      </w:r>
      <w:r w:rsidRPr="001877D8">
        <w:t>Plant &amp; Omgeving</w:t>
      </w:r>
      <w:r w:rsidR="001877D8">
        <w:t>’</w:t>
      </w:r>
      <w:r w:rsidRPr="001877D8">
        <w:t>, part of Wageningen U</w:t>
      </w:r>
      <w:r w:rsidR="001877D8" w:rsidRPr="001877D8">
        <w:t xml:space="preserve">niversity &amp; </w:t>
      </w:r>
      <w:r w:rsidRPr="001877D8">
        <w:t>R</w:t>
      </w:r>
      <w:r w:rsidR="001877D8">
        <w:t>esearch,</w:t>
      </w:r>
      <w:r w:rsidRPr="001877D8">
        <w:t xml:space="preserve"> Business Unit </w:t>
      </w:r>
      <w:r w:rsidR="001877D8">
        <w:t>‘</w:t>
      </w:r>
      <w:r w:rsidRPr="001877D8">
        <w:t>Bloembollen, Boomkwekerij &amp; Fruit</w:t>
      </w:r>
      <w:r w:rsidR="001877D8">
        <w:t xml:space="preserve">’, </w:t>
      </w:r>
      <w:r w:rsidRPr="001877D8">
        <w:t xml:space="preserve"> Stichting Dienst Landbouwkundig Onderzoek, </w:t>
      </w:r>
      <w:hyperlink r:id="rId1" w:history="1">
        <w:r w:rsidR="001877D8" w:rsidRPr="001877D8">
          <w:rPr>
            <w:rStyle w:val="Hyperlink"/>
          </w:rPr>
          <w:t>http://edepot.wur.nl/297061</w:t>
        </w:r>
      </w:hyperlink>
      <w:r w:rsidR="001877D8" w:rsidRPr="001877D8">
        <w:t xml:space="preserve"> published in</w:t>
      </w:r>
      <w:r w:rsidR="001877D8">
        <w:t xml:space="preserve"> </w:t>
      </w:r>
      <w:r w:rsidRPr="001877D8">
        <w:t>2012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F4F8" w14:textId="77777777" w:rsidR="005D0415" w:rsidRDefault="005D0415">
    <w:pPr>
      <w:spacing w:line="332" w:lineRule="exact"/>
      <w:rPr>
        <w:noProof/>
      </w:rPr>
    </w:pPr>
  </w:p>
  <w:p w14:paraId="23E576A2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3504E298" w14:textId="77777777"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nl-NL" w:eastAsia="nl-NL"/>
      </w:rPr>
      <w:drawing>
        <wp:inline distT="0" distB="0" distL="0" distR="0" wp14:anchorId="19BC504A" wp14:editId="6860DFC0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2"/>
    <w:r w:rsidR="009E2945">
      <w:t xml:space="preserve"> </w:t>
    </w:r>
  </w:p>
  <w:p w14:paraId="1775AE79" w14:textId="77777777" w:rsidR="00464CE7" w:rsidRDefault="005D0415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18B315DA" w14:textId="77777777" w:rsidR="00464CE7" w:rsidRDefault="00464CE7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295A0105" w14:textId="77777777" w:rsidR="00464CE7" w:rsidRDefault="00464CE7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7CE5F8D3" w14:textId="77777777" w:rsidR="005D0415" w:rsidRDefault="005D0415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1D87B8F4" w14:textId="77777777" w:rsidR="005D0415" w:rsidRDefault="005D0415">
    <w:pPr>
      <w:spacing w:line="332" w:lineRule="exact"/>
      <w:rPr>
        <w:lang w:val="en-GB"/>
      </w:rPr>
    </w:pPr>
  </w:p>
  <w:p w14:paraId="7ACF3DAE" w14:textId="77777777" w:rsidR="005D0415" w:rsidRDefault="005D0415">
    <w:pPr>
      <w:spacing w:line="332" w:lineRule="exact"/>
      <w:rPr>
        <w:lang w:val="en-GB"/>
      </w:rPr>
    </w:pPr>
  </w:p>
  <w:p w14:paraId="7B7E42A1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09F7252A" w14:textId="77777777">
      <w:trPr>
        <w:cantSplit/>
      </w:trPr>
      <w:tc>
        <w:tcPr>
          <w:tcW w:w="4756" w:type="dxa"/>
        </w:tcPr>
        <w:p w14:paraId="35CF1599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647C52D7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1082EE28" w14:textId="77777777" w:rsidR="005D0415" w:rsidRPr="0001308C" w:rsidRDefault="00225849">
          <w:pPr>
            <w:rPr>
              <w:sz w:val="16"/>
              <w:szCs w:val="16"/>
              <w:lang w:val="en-GB"/>
            </w:rPr>
          </w:pPr>
          <w:bookmarkStart w:id="3" w:name="Page"/>
          <w:r>
            <w:rPr>
              <w:sz w:val="16"/>
              <w:szCs w:val="16"/>
              <w:lang w:val="en-GB"/>
            </w:rPr>
            <w:t xml:space="preserve">Page: </w:t>
          </w:r>
          <w:bookmarkEnd w:id="3"/>
          <w:r w:rsidR="005D0415" w:rsidRPr="0001308C">
            <w:rPr>
              <w:sz w:val="16"/>
              <w:szCs w:val="16"/>
              <w:lang w:val="en-GB"/>
            </w:rPr>
            <w:t xml:space="preserve"> </w:t>
          </w:r>
          <w:r w:rsidR="005D0415" w:rsidRPr="0001308C">
            <w:rPr>
              <w:sz w:val="16"/>
              <w:szCs w:val="16"/>
              <w:lang w:val="en-GB"/>
            </w:rPr>
            <w:fldChar w:fldCharType="begin"/>
          </w:r>
          <w:r w:rsidR="005D0415"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5D0415" w:rsidRPr="0001308C">
            <w:rPr>
              <w:sz w:val="16"/>
              <w:szCs w:val="16"/>
              <w:lang w:val="en-GB"/>
            </w:rPr>
            <w:fldChar w:fldCharType="separate"/>
          </w:r>
          <w:r w:rsidR="004F46FB">
            <w:rPr>
              <w:noProof/>
              <w:sz w:val="16"/>
              <w:szCs w:val="16"/>
              <w:lang w:val="en-GB"/>
            </w:rPr>
            <w:t>2</w:t>
          </w:r>
          <w:r w:rsidR="005D0415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69596B50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886A" w14:textId="77777777" w:rsidR="005D0415" w:rsidRDefault="005D0415">
    <w:pPr>
      <w:spacing w:line="240" w:lineRule="exact"/>
      <w:rPr>
        <w:noProof/>
      </w:rPr>
    </w:pPr>
    <w:bookmarkStart w:id="4" w:name="LgoWordmarkRef"/>
  </w:p>
  <w:p w14:paraId="116D0A93" w14:textId="77777777" w:rsidR="005D0415" w:rsidRDefault="005D0415">
    <w:pPr>
      <w:spacing w:line="240" w:lineRule="exact"/>
      <w:rPr>
        <w:lang w:val="en-GB"/>
      </w:rPr>
    </w:pPr>
    <w:bookmarkStart w:id="5" w:name="Dashes"/>
    <w:bookmarkEnd w:id="4"/>
  </w:p>
  <w:p w14:paraId="1F3B687F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14:paraId="4524815D" w14:textId="77777777" w:rsidR="005D0415" w:rsidRDefault="005D041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14:paraId="2483B397" w14:textId="77777777" w:rsidR="005D0415" w:rsidRDefault="00671080">
    <w:pPr>
      <w:spacing w:line="240" w:lineRule="exact"/>
      <w:rPr>
        <w:lang w:val="en-GB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4C3C8" wp14:editId="0587B33D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B100C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3EDFF" wp14:editId="45FE2A60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B043F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6B8D636C" w14:textId="77777777" w:rsidR="005D0415" w:rsidRDefault="005D0415">
    <w:pPr>
      <w:spacing w:line="240" w:lineRule="exact"/>
      <w:rPr>
        <w:lang w:val="en-GB"/>
      </w:rPr>
    </w:pPr>
  </w:p>
  <w:p w14:paraId="2A2C0F96" w14:textId="77777777" w:rsidR="005D0415" w:rsidRDefault="005D0415">
    <w:pPr>
      <w:spacing w:line="240" w:lineRule="exact"/>
      <w:rPr>
        <w:lang w:val="en-GB"/>
      </w:rPr>
    </w:pPr>
  </w:p>
  <w:p w14:paraId="775EAFF3" w14:textId="77777777" w:rsidR="00D426B5" w:rsidRDefault="00225849" w:rsidP="009C16F2">
    <w:pPr>
      <w:framePr w:w="6198" w:h="964" w:hRule="exact" w:wrap="around" w:vAnchor="page" w:hAnchor="page" w:x="1736" w:y="1050" w:anchorLock="1"/>
      <w:ind w:right="15"/>
      <w:rPr>
        <w:noProof/>
        <w:lang w:val="en-GB"/>
      </w:rPr>
    </w:pPr>
    <w:bookmarkStart w:id="8" w:name="LgoWordmark"/>
    <w:r>
      <w:rPr>
        <w:rFonts w:cs="Calibri"/>
        <w:noProof/>
        <w:lang w:val="nl-NL" w:eastAsia="nl-NL"/>
      </w:rPr>
      <w:drawing>
        <wp:inline distT="0" distB="0" distL="0" distR="0" wp14:anchorId="42AC7D71" wp14:editId="6E552659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25849">
      <w:rPr>
        <w:rFonts w:cs="Calibri"/>
        <w:noProof/>
        <w:lang w:val="en-GB"/>
      </w:rPr>
      <w:t xml:space="preserve"> </w:t>
    </w:r>
    <w:bookmarkEnd w:id="8"/>
    <w:r w:rsidR="00D426B5">
      <w:rPr>
        <w:noProof/>
        <w:lang w:val="en-GB"/>
      </w:rPr>
      <w:t xml:space="preserve"> </w:t>
    </w:r>
  </w:p>
  <w:p w14:paraId="069101E7" w14:textId="77777777" w:rsidR="005D0415" w:rsidRDefault="005D0415">
    <w:pPr>
      <w:spacing w:line="240" w:lineRule="exact"/>
      <w:rPr>
        <w:lang w:val="en-GB"/>
      </w:rPr>
    </w:pPr>
  </w:p>
  <w:p w14:paraId="0402C1E1" w14:textId="77777777" w:rsidR="005D0415" w:rsidRDefault="005D0415">
    <w:pPr>
      <w:spacing w:line="240" w:lineRule="exact"/>
      <w:rPr>
        <w:lang w:val="en-GB"/>
      </w:rPr>
    </w:pPr>
  </w:p>
  <w:p w14:paraId="78D488BC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26C5"/>
    <w:rsid w:val="000043DD"/>
    <w:rsid w:val="0001292A"/>
    <w:rsid w:val="0001308C"/>
    <w:rsid w:val="00014F84"/>
    <w:rsid w:val="00021B4E"/>
    <w:rsid w:val="00024DF5"/>
    <w:rsid w:val="000260FC"/>
    <w:rsid w:val="00035A19"/>
    <w:rsid w:val="00042C7C"/>
    <w:rsid w:val="000476B0"/>
    <w:rsid w:val="00047D5C"/>
    <w:rsid w:val="00056E22"/>
    <w:rsid w:val="000637AA"/>
    <w:rsid w:val="00081964"/>
    <w:rsid w:val="00091FB2"/>
    <w:rsid w:val="000943AB"/>
    <w:rsid w:val="0009471A"/>
    <w:rsid w:val="000A0F6D"/>
    <w:rsid w:val="000C2B40"/>
    <w:rsid w:val="000C706F"/>
    <w:rsid w:val="000D105D"/>
    <w:rsid w:val="000D2E72"/>
    <w:rsid w:val="000F2014"/>
    <w:rsid w:val="000F2F8C"/>
    <w:rsid w:val="000F713C"/>
    <w:rsid w:val="00110B19"/>
    <w:rsid w:val="00117A79"/>
    <w:rsid w:val="0012462A"/>
    <w:rsid w:val="00124843"/>
    <w:rsid w:val="00171EAD"/>
    <w:rsid w:val="00182C19"/>
    <w:rsid w:val="001877D8"/>
    <w:rsid w:val="0019312A"/>
    <w:rsid w:val="00195ADF"/>
    <w:rsid w:val="00195C05"/>
    <w:rsid w:val="001A19B9"/>
    <w:rsid w:val="001C2732"/>
    <w:rsid w:val="001E388F"/>
    <w:rsid w:val="001E4783"/>
    <w:rsid w:val="001E7587"/>
    <w:rsid w:val="00205E8C"/>
    <w:rsid w:val="00221DD3"/>
    <w:rsid w:val="00225849"/>
    <w:rsid w:val="00230FC6"/>
    <w:rsid w:val="00242321"/>
    <w:rsid w:val="00244059"/>
    <w:rsid w:val="00255825"/>
    <w:rsid w:val="00274407"/>
    <w:rsid w:val="002C3953"/>
    <w:rsid w:val="002C7C32"/>
    <w:rsid w:val="002D465C"/>
    <w:rsid w:val="002E2AE1"/>
    <w:rsid w:val="002E6842"/>
    <w:rsid w:val="002F7D92"/>
    <w:rsid w:val="002F7FAA"/>
    <w:rsid w:val="00303852"/>
    <w:rsid w:val="003105DD"/>
    <w:rsid w:val="0032047C"/>
    <w:rsid w:val="00321D12"/>
    <w:rsid w:val="0032484E"/>
    <w:rsid w:val="00334962"/>
    <w:rsid w:val="00350F6A"/>
    <w:rsid w:val="00352A06"/>
    <w:rsid w:val="0035650B"/>
    <w:rsid w:val="00363923"/>
    <w:rsid w:val="00383300"/>
    <w:rsid w:val="003B50E2"/>
    <w:rsid w:val="003B5679"/>
    <w:rsid w:val="003C7BC4"/>
    <w:rsid w:val="003D4505"/>
    <w:rsid w:val="003D452F"/>
    <w:rsid w:val="003E696C"/>
    <w:rsid w:val="004033EC"/>
    <w:rsid w:val="00412931"/>
    <w:rsid w:val="00431130"/>
    <w:rsid w:val="0044687A"/>
    <w:rsid w:val="004538EB"/>
    <w:rsid w:val="00464CE7"/>
    <w:rsid w:val="004A084D"/>
    <w:rsid w:val="004D5872"/>
    <w:rsid w:val="004F46FB"/>
    <w:rsid w:val="004F4E5C"/>
    <w:rsid w:val="00514AB2"/>
    <w:rsid w:val="00515460"/>
    <w:rsid w:val="005169CC"/>
    <w:rsid w:val="005456F8"/>
    <w:rsid w:val="0054717D"/>
    <w:rsid w:val="00553441"/>
    <w:rsid w:val="00570287"/>
    <w:rsid w:val="00570A71"/>
    <w:rsid w:val="00591CBB"/>
    <w:rsid w:val="005D0415"/>
    <w:rsid w:val="005D27A2"/>
    <w:rsid w:val="005F1CED"/>
    <w:rsid w:val="005F5B7B"/>
    <w:rsid w:val="0060195B"/>
    <w:rsid w:val="006204FC"/>
    <w:rsid w:val="00634EA8"/>
    <w:rsid w:val="00636C20"/>
    <w:rsid w:val="006479C8"/>
    <w:rsid w:val="00655488"/>
    <w:rsid w:val="00671080"/>
    <w:rsid w:val="00671BF6"/>
    <w:rsid w:val="00672916"/>
    <w:rsid w:val="006769C4"/>
    <w:rsid w:val="00694039"/>
    <w:rsid w:val="006A5164"/>
    <w:rsid w:val="006A69AC"/>
    <w:rsid w:val="006D7A4F"/>
    <w:rsid w:val="006E365A"/>
    <w:rsid w:val="006F50A9"/>
    <w:rsid w:val="00700037"/>
    <w:rsid w:val="00713A54"/>
    <w:rsid w:val="0072438F"/>
    <w:rsid w:val="007265AF"/>
    <w:rsid w:val="0073157C"/>
    <w:rsid w:val="007419B6"/>
    <w:rsid w:val="00746BCF"/>
    <w:rsid w:val="007502BB"/>
    <w:rsid w:val="00754D1D"/>
    <w:rsid w:val="00765796"/>
    <w:rsid w:val="00767F9F"/>
    <w:rsid w:val="007852E7"/>
    <w:rsid w:val="00786DFB"/>
    <w:rsid w:val="0079014C"/>
    <w:rsid w:val="0079197B"/>
    <w:rsid w:val="007A0207"/>
    <w:rsid w:val="007A5BE8"/>
    <w:rsid w:val="007A5C57"/>
    <w:rsid w:val="007B1B4C"/>
    <w:rsid w:val="007E0A8E"/>
    <w:rsid w:val="007E7D83"/>
    <w:rsid w:val="007F663B"/>
    <w:rsid w:val="008065CA"/>
    <w:rsid w:val="00837998"/>
    <w:rsid w:val="00850616"/>
    <w:rsid w:val="008608DA"/>
    <w:rsid w:val="0087549C"/>
    <w:rsid w:val="00880FB4"/>
    <w:rsid w:val="00893E98"/>
    <w:rsid w:val="008A5A22"/>
    <w:rsid w:val="008B225F"/>
    <w:rsid w:val="008B7637"/>
    <w:rsid w:val="008C731D"/>
    <w:rsid w:val="008F3B50"/>
    <w:rsid w:val="008F4C19"/>
    <w:rsid w:val="008F7DC3"/>
    <w:rsid w:val="00904220"/>
    <w:rsid w:val="009124EF"/>
    <w:rsid w:val="009249FF"/>
    <w:rsid w:val="00933592"/>
    <w:rsid w:val="00937D21"/>
    <w:rsid w:val="009432E0"/>
    <w:rsid w:val="0094371D"/>
    <w:rsid w:val="009469C4"/>
    <w:rsid w:val="00962D0E"/>
    <w:rsid w:val="00976AF8"/>
    <w:rsid w:val="00976DEC"/>
    <w:rsid w:val="009836E6"/>
    <w:rsid w:val="009A302D"/>
    <w:rsid w:val="009B03CB"/>
    <w:rsid w:val="009C009D"/>
    <w:rsid w:val="009C16F2"/>
    <w:rsid w:val="009D0765"/>
    <w:rsid w:val="009D0F08"/>
    <w:rsid w:val="009D3DA2"/>
    <w:rsid w:val="009E2945"/>
    <w:rsid w:val="009E54C7"/>
    <w:rsid w:val="009F0F23"/>
    <w:rsid w:val="00A0626A"/>
    <w:rsid w:val="00A34268"/>
    <w:rsid w:val="00A3524F"/>
    <w:rsid w:val="00A4176E"/>
    <w:rsid w:val="00A45509"/>
    <w:rsid w:val="00A508DF"/>
    <w:rsid w:val="00A613E1"/>
    <w:rsid w:val="00AA1551"/>
    <w:rsid w:val="00AA3BCC"/>
    <w:rsid w:val="00AA40E7"/>
    <w:rsid w:val="00AB1495"/>
    <w:rsid w:val="00AD313B"/>
    <w:rsid w:val="00AD7FD4"/>
    <w:rsid w:val="00AE0637"/>
    <w:rsid w:val="00AE0B23"/>
    <w:rsid w:val="00AE295C"/>
    <w:rsid w:val="00AF29A9"/>
    <w:rsid w:val="00AF74AD"/>
    <w:rsid w:val="00B22224"/>
    <w:rsid w:val="00B23C51"/>
    <w:rsid w:val="00B279D3"/>
    <w:rsid w:val="00B3736B"/>
    <w:rsid w:val="00B63A04"/>
    <w:rsid w:val="00B77B78"/>
    <w:rsid w:val="00BA1932"/>
    <w:rsid w:val="00BA71D4"/>
    <w:rsid w:val="00BD2613"/>
    <w:rsid w:val="00BF0D56"/>
    <w:rsid w:val="00C16D9B"/>
    <w:rsid w:val="00C3282D"/>
    <w:rsid w:val="00C42352"/>
    <w:rsid w:val="00C53F8F"/>
    <w:rsid w:val="00C7024E"/>
    <w:rsid w:val="00C73796"/>
    <w:rsid w:val="00C80E08"/>
    <w:rsid w:val="00C90041"/>
    <w:rsid w:val="00C96175"/>
    <w:rsid w:val="00CA53E6"/>
    <w:rsid w:val="00CB0BD0"/>
    <w:rsid w:val="00CB3CD0"/>
    <w:rsid w:val="00CB592E"/>
    <w:rsid w:val="00CC4CE1"/>
    <w:rsid w:val="00CE46FA"/>
    <w:rsid w:val="00CF4E87"/>
    <w:rsid w:val="00D17ECB"/>
    <w:rsid w:val="00D235E6"/>
    <w:rsid w:val="00D31A0E"/>
    <w:rsid w:val="00D426B5"/>
    <w:rsid w:val="00D56FC7"/>
    <w:rsid w:val="00D60AE9"/>
    <w:rsid w:val="00D901BA"/>
    <w:rsid w:val="00D948B8"/>
    <w:rsid w:val="00D95397"/>
    <w:rsid w:val="00D957C3"/>
    <w:rsid w:val="00DA60CC"/>
    <w:rsid w:val="00DB0D0D"/>
    <w:rsid w:val="00DC183B"/>
    <w:rsid w:val="00DC59AA"/>
    <w:rsid w:val="00DC72B7"/>
    <w:rsid w:val="00DD3D62"/>
    <w:rsid w:val="00DD5064"/>
    <w:rsid w:val="00DD5243"/>
    <w:rsid w:val="00DD6120"/>
    <w:rsid w:val="00DE36DE"/>
    <w:rsid w:val="00DE5EA6"/>
    <w:rsid w:val="00E10A1F"/>
    <w:rsid w:val="00E13A61"/>
    <w:rsid w:val="00E17F57"/>
    <w:rsid w:val="00E2088F"/>
    <w:rsid w:val="00E216D8"/>
    <w:rsid w:val="00E40199"/>
    <w:rsid w:val="00E439A6"/>
    <w:rsid w:val="00E502E5"/>
    <w:rsid w:val="00E50437"/>
    <w:rsid w:val="00E51E4D"/>
    <w:rsid w:val="00E529B9"/>
    <w:rsid w:val="00E56722"/>
    <w:rsid w:val="00E60953"/>
    <w:rsid w:val="00E62463"/>
    <w:rsid w:val="00E70F79"/>
    <w:rsid w:val="00E73838"/>
    <w:rsid w:val="00E73C6E"/>
    <w:rsid w:val="00E84233"/>
    <w:rsid w:val="00E84385"/>
    <w:rsid w:val="00E85731"/>
    <w:rsid w:val="00EA175A"/>
    <w:rsid w:val="00EB0E93"/>
    <w:rsid w:val="00EB1008"/>
    <w:rsid w:val="00EB207D"/>
    <w:rsid w:val="00EC7BB4"/>
    <w:rsid w:val="00ED78A8"/>
    <w:rsid w:val="00F224EF"/>
    <w:rsid w:val="00F37E10"/>
    <w:rsid w:val="00F423F4"/>
    <w:rsid w:val="00F42983"/>
    <w:rsid w:val="00F476EE"/>
    <w:rsid w:val="00F53963"/>
    <w:rsid w:val="00F63CFE"/>
    <w:rsid w:val="00F64725"/>
    <w:rsid w:val="00F72B37"/>
    <w:rsid w:val="00F77841"/>
    <w:rsid w:val="00F77C4A"/>
    <w:rsid w:val="00F84064"/>
    <w:rsid w:val="00F843C0"/>
    <w:rsid w:val="00F85737"/>
    <w:rsid w:val="00F87990"/>
    <w:rsid w:val="00FA040B"/>
    <w:rsid w:val="00FA14EC"/>
    <w:rsid w:val="00FB326A"/>
    <w:rsid w:val="00FC31F5"/>
    <w:rsid w:val="00FD097C"/>
    <w:rsid w:val="00FD2538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851B4"/>
  <w15:docId w15:val="{1E965C45-E041-44FC-ABCA-5A5A6FF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B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Normal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2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E36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Normal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8B225F"/>
  </w:style>
  <w:style w:type="character" w:customStyle="1" w:styleId="p-heading-039">
    <w:name w:val="p-heading-039"/>
    <w:basedOn w:val="DefaultParagraphFont"/>
    <w:rsid w:val="004F4E5C"/>
    <w:rPr>
      <w:rFonts w:ascii="centrale_sans_xbold" w:hAnsi="centrale_sans_xbold" w:hint="default"/>
      <w:b w:val="0"/>
      <w:bCs w:val="0"/>
      <w:color w:val="0F204B"/>
      <w:spacing w:val="-3"/>
      <w:sz w:val="32"/>
      <w:szCs w:val="32"/>
    </w:rPr>
  </w:style>
  <w:style w:type="character" w:customStyle="1" w:styleId="p-body-copy-029">
    <w:name w:val="p-body-copy-029"/>
    <w:basedOn w:val="DefaultParagraphFont"/>
    <w:rsid w:val="004F4E5C"/>
    <w:rPr>
      <w:rFonts w:ascii="centrale_sans_book" w:hAnsi="centrale_sans_book" w:hint="default"/>
      <w:sz w:val="21"/>
      <w:szCs w:val="21"/>
    </w:rPr>
  </w:style>
  <w:style w:type="paragraph" w:styleId="NoSpacing">
    <w:name w:val="No Spacing"/>
    <w:uiPriority w:val="1"/>
    <w:qFormat/>
    <w:rsid w:val="00024DF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A53E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3E6"/>
    <w:rPr>
      <w:rFonts w:ascii="Calibri" w:hAnsi="Calibri"/>
      <w:lang w:val="en-US"/>
    </w:rPr>
  </w:style>
  <w:style w:type="character" w:styleId="FootnoteReference">
    <w:name w:val="footnote reference"/>
    <w:basedOn w:val="DefaultParagraphFont"/>
    <w:semiHidden/>
    <w:unhideWhenUsed/>
    <w:rsid w:val="00CA53E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D26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26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2613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2613"/>
    <w:rPr>
      <w:rFonts w:ascii="Calibri" w:hAnsi="Calibri"/>
      <w:b/>
      <w:bCs/>
      <w:lang w:val="en-US"/>
    </w:rPr>
  </w:style>
  <w:style w:type="character" w:styleId="FollowedHyperlink">
    <w:name w:val="FollowedHyperlink"/>
    <w:basedOn w:val="DefaultParagraphFont"/>
    <w:semiHidden/>
    <w:unhideWhenUsed/>
    <w:rsid w:val="00AF2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9122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7940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el.nl/" TargetMode="External"/><Relationship Id="rId13" Type="http://schemas.openxmlformats.org/officeDocument/2006/relationships/hyperlink" Target="http://www.newsroom.lighting.philip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ips.com/hort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damoiseaux@philip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ngi.genc@philip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ghting.philips.com/main/products/horticulture/press-releases/philips-new-dynamic-led-grow-light.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epot.wur.nl/2970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ACA3-08F6-4D72-AEC5-6A40E3DC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Philips</cp:lastModifiedBy>
  <cp:revision>2</cp:revision>
  <cp:lastPrinted>2002-03-12T13:40:00Z</cp:lastPrinted>
  <dcterms:created xsi:type="dcterms:W3CDTF">2017-02-14T21:47:00Z</dcterms:created>
  <dcterms:modified xsi:type="dcterms:W3CDTF">2017-02-14T21:47:00Z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