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77777777" w:rsidR="00225849" w:rsidRPr="00754821" w:rsidRDefault="00446951" w:rsidP="00225849">
      <w:pPr>
        <w:keepNext/>
        <w:outlineLvl w:val="0"/>
        <w:rPr>
          <w:rFonts w:cs="Calibri"/>
          <w:snapToGrid w:val="0"/>
          <w:color w:val="0B2265"/>
          <w:sz w:val="44"/>
          <w:lang w:val="de-DE"/>
        </w:rPr>
      </w:pPr>
      <w:bookmarkStart w:id="0" w:name="StartOfDoc"/>
      <w:bookmarkEnd w:id="0"/>
      <w:r w:rsidRPr="00F5465A">
        <w:rPr>
          <w:rFonts w:asciiTheme="minorHAnsi" w:hAnsiTheme="minorHAnsi" w:cstheme="minorHAnsi"/>
          <w:snapToGrid w:val="0"/>
          <w:color w:val="0B2265"/>
          <w:sz w:val="44"/>
          <w:lang w:val="de-AT"/>
        </w:rPr>
        <w:t>Presseinformation</w:t>
      </w:r>
    </w:p>
    <w:p w14:paraId="3D15F205" w14:textId="77777777" w:rsidR="00225849" w:rsidRDefault="00225849" w:rsidP="00225849">
      <w:pPr>
        <w:rPr>
          <w:rFonts w:cs="Calibri"/>
          <w:szCs w:val="24"/>
          <w:lang w:val="de-DE"/>
        </w:rPr>
      </w:pPr>
    </w:p>
    <w:p w14:paraId="0DF27BA4" w14:textId="77777777" w:rsidR="004D35E5" w:rsidRPr="00754821" w:rsidRDefault="004D35E5" w:rsidP="00225849">
      <w:pPr>
        <w:rPr>
          <w:rFonts w:cs="Calibri"/>
          <w:szCs w:val="24"/>
          <w:lang w:val="de-DE"/>
        </w:rPr>
      </w:pPr>
    </w:p>
    <w:p w14:paraId="2A7E038B" w14:textId="5B7D664A" w:rsidR="005075CF" w:rsidRPr="00B96D0E" w:rsidRDefault="00B20E26" w:rsidP="005075CF">
      <w:pPr>
        <w:rPr>
          <w:rFonts w:cs="Calibri"/>
          <w:szCs w:val="24"/>
          <w:lang w:val="de-DE"/>
        </w:rPr>
      </w:pPr>
      <w:r>
        <w:rPr>
          <w:lang w:val="de-DE"/>
        </w:rPr>
        <w:t>März</w:t>
      </w:r>
      <w:r w:rsidR="00B942E0" w:rsidRPr="00B96D0E">
        <w:rPr>
          <w:lang w:val="de-DE"/>
        </w:rPr>
        <w:t xml:space="preserve"> 2017</w:t>
      </w:r>
    </w:p>
    <w:p w14:paraId="7F6685A4" w14:textId="77777777" w:rsidR="00526B15" w:rsidRPr="003B7508" w:rsidRDefault="00526B15" w:rsidP="00526B15">
      <w:pPr>
        <w:pStyle w:val="NurText"/>
        <w:rPr>
          <w:lang w:val="de-DE"/>
        </w:rPr>
      </w:pPr>
    </w:p>
    <w:p w14:paraId="7FC2955D" w14:textId="77777777" w:rsidR="008942C7" w:rsidRPr="008942C7" w:rsidRDefault="008942C7" w:rsidP="008942C7">
      <w:pPr>
        <w:rPr>
          <w:rFonts w:asciiTheme="minorHAnsi" w:hAnsiTheme="minorHAnsi"/>
          <w:sz w:val="24"/>
          <w:szCs w:val="24"/>
          <w:lang w:val="de-DE"/>
        </w:rPr>
      </w:pPr>
      <w:r w:rsidRPr="008942C7">
        <w:rPr>
          <w:rFonts w:asciiTheme="minorHAnsi" w:hAnsiTheme="minorHAnsi"/>
          <w:sz w:val="24"/>
          <w:szCs w:val="24"/>
          <w:lang w:val="de-DE"/>
        </w:rPr>
        <w:t xml:space="preserve">Neues Licht von Philips Lighting für die Nordseeinsel </w:t>
      </w:r>
      <w:proofErr w:type="spellStart"/>
      <w:r w:rsidRPr="008942C7">
        <w:rPr>
          <w:rFonts w:asciiTheme="minorHAnsi" w:hAnsiTheme="minorHAnsi"/>
          <w:sz w:val="24"/>
          <w:szCs w:val="24"/>
          <w:lang w:val="de-DE"/>
        </w:rPr>
        <w:t>Ameland</w:t>
      </w:r>
      <w:proofErr w:type="spellEnd"/>
    </w:p>
    <w:p w14:paraId="66E90406" w14:textId="77777777" w:rsidR="008942C7" w:rsidRPr="008942C7" w:rsidRDefault="008942C7" w:rsidP="008942C7">
      <w:pPr>
        <w:rPr>
          <w:rFonts w:asciiTheme="minorHAnsi" w:hAnsiTheme="minorHAnsi"/>
          <w:szCs w:val="24"/>
          <w:lang w:val="de-DE"/>
        </w:rPr>
      </w:pPr>
    </w:p>
    <w:p w14:paraId="144C41F5" w14:textId="77777777" w:rsidR="008942C7" w:rsidRPr="008942C7" w:rsidRDefault="008942C7" w:rsidP="008942C7">
      <w:pPr>
        <w:rPr>
          <w:rFonts w:asciiTheme="minorHAnsi" w:hAnsiTheme="minorHAnsi" w:cstheme="minorHAnsi"/>
          <w:b/>
          <w:sz w:val="24"/>
          <w:szCs w:val="24"/>
          <w:lang w:val="de-DE"/>
        </w:rPr>
      </w:pPr>
      <w:r w:rsidRPr="008942C7">
        <w:rPr>
          <w:rFonts w:asciiTheme="minorHAnsi" w:hAnsiTheme="minorHAnsi"/>
          <w:b/>
          <w:sz w:val="24"/>
          <w:szCs w:val="24"/>
          <w:lang w:val="de-DE"/>
        </w:rPr>
        <w:t>Straßenbeleuchtung nachhaltig und umweltgerecht</w:t>
      </w:r>
    </w:p>
    <w:p w14:paraId="4454DFC8" w14:textId="77777777" w:rsidR="008942C7" w:rsidRDefault="008942C7" w:rsidP="008942C7">
      <w:pPr>
        <w:rPr>
          <w:lang w:val="de-DE"/>
        </w:rPr>
      </w:pPr>
    </w:p>
    <w:p w14:paraId="4C8B1D6F" w14:textId="7E832FAB" w:rsidR="008942C7" w:rsidRPr="008942C7" w:rsidRDefault="008942C7" w:rsidP="008942C7">
      <w:pPr>
        <w:rPr>
          <w:lang w:val="de-DE"/>
        </w:rPr>
      </w:pPr>
      <w:r w:rsidRPr="008942C7">
        <w:rPr>
          <w:lang w:val="de-DE"/>
        </w:rPr>
        <w:t xml:space="preserve">Die niederländische Nordseeinsel </w:t>
      </w:r>
      <w:proofErr w:type="spellStart"/>
      <w:r w:rsidRPr="008942C7">
        <w:rPr>
          <w:lang w:val="de-DE"/>
        </w:rPr>
        <w:t>Ameland</w:t>
      </w:r>
      <w:proofErr w:type="spellEnd"/>
      <w:r w:rsidRPr="008942C7">
        <w:rPr>
          <w:lang w:val="de-DE"/>
        </w:rPr>
        <w:t xml:space="preserve"> stellt ihre gesamte öffentliche Beleuchtung auf eine vernetzte, nachhaltige und umweltgerechte </w:t>
      </w:r>
      <w:r w:rsidRPr="00DA6319">
        <w:rPr>
          <w:lang w:val="de-DE"/>
        </w:rPr>
        <w:t xml:space="preserve">LED-Straßenbeleuchtung des Weltmarktführers </w:t>
      </w:r>
      <w:r w:rsidR="00DA6319" w:rsidRPr="00DA6319">
        <w:rPr>
          <w:lang w:val="de-DE"/>
        </w:rPr>
        <w:t>für Beleuchtung</w:t>
      </w:r>
      <w:r w:rsidR="00715D4D">
        <w:rPr>
          <w:lang w:val="de-DE"/>
        </w:rPr>
        <w:t>,</w:t>
      </w:r>
      <w:r w:rsidR="00DA6319" w:rsidRPr="00DA6319">
        <w:rPr>
          <w:lang w:val="de-DE"/>
        </w:rPr>
        <w:t xml:space="preserve"> </w:t>
      </w:r>
      <w:r w:rsidRPr="00DA6319">
        <w:rPr>
          <w:lang w:val="de-DE"/>
        </w:rPr>
        <w:t>Philips Lighting</w:t>
      </w:r>
      <w:r w:rsidR="00715D4D">
        <w:rPr>
          <w:lang w:val="de-DE"/>
        </w:rPr>
        <w:t>,</w:t>
      </w:r>
      <w:r w:rsidRPr="00DA6319">
        <w:rPr>
          <w:lang w:val="de-DE"/>
        </w:rPr>
        <w:t xml:space="preserve"> um. Das Besond</w:t>
      </w:r>
      <w:r w:rsidRPr="008942C7">
        <w:rPr>
          <w:lang w:val="de-DE"/>
        </w:rPr>
        <w:t xml:space="preserve">ere daran ist, dass die Leuchten außerhalb geschlossener Ortschaften und an den Strandaufgängen mit der Philips </w:t>
      </w:r>
      <w:proofErr w:type="spellStart"/>
      <w:r w:rsidRPr="008942C7">
        <w:rPr>
          <w:lang w:val="de-DE"/>
        </w:rPr>
        <w:t>ClearSky</w:t>
      </w:r>
      <w:proofErr w:type="spellEnd"/>
      <w:r w:rsidRPr="008942C7">
        <w:rPr>
          <w:lang w:val="de-DE"/>
        </w:rPr>
        <w:t>-Technologie über ein spezielles Lichtspektrum verfügen. Die blaugrüne Lichtfarbe der neuen Leuchten stört die dort heimischen Watt- und Wiesenvögel sowie den Vogelzug deutlich weniger als weißes Licht mit seinem Rotanteil.</w:t>
      </w:r>
    </w:p>
    <w:p w14:paraId="0FF50577" w14:textId="77777777" w:rsidR="008942C7" w:rsidRPr="008942C7" w:rsidRDefault="008942C7" w:rsidP="008942C7">
      <w:pPr>
        <w:rPr>
          <w:lang w:val="de-DE"/>
        </w:rPr>
      </w:pPr>
    </w:p>
    <w:p w14:paraId="45DF6D6A" w14:textId="42E914DC" w:rsidR="008942C7" w:rsidRPr="008942C7" w:rsidRDefault="008942C7" w:rsidP="008942C7">
      <w:pPr>
        <w:rPr>
          <w:rFonts w:asciiTheme="minorHAnsi" w:hAnsiTheme="minorHAnsi"/>
          <w:bCs/>
          <w:szCs w:val="24"/>
          <w:lang w:val="de-DE"/>
        </w:rPr>
      </w:pPr>
      <w:r w:rsidRPr="008942C7">
        <w:rPr>
          <w:lang w:val="de-DE"/>
        </w:rPr>
        <w:t xml:space="preserve">Durch die hochwertigen Optiken der LED-Leuchten entsteht nicht nur weniger unerwünschtes </w:t>
      </w:r>
      <w:r w:rsidR="00603954">
        <w:rPr>
          <w:lang w:val="de-DE"/>
        </w:rPr>
        <w:t xml:space="preserve">Streulicht, </w:t>
      </w:r>
      <w:r w:rsidRPr="008942C7">
        <w:rPr>
          <w:lang w:val="de-DE"/>
        </w:rPr>
        <w:t xml:space="preserve">die Beleuchtung an den Strandaufgängen wird mithilfe von Sensoren auch automatisch gedimmt, wenn sich dort niemand aufhält. Dadurch verringert sich die Lichtverschmutzung erheblich. Das steht im Einklang mit dem Ziel der Gemeinde </w:t>
      </w:r>
      <w:proofErr w:type="spellStart"/>
      <w:r w:rsidRPr="008942C7">
        <w:rPr>
          <w:lang w:val="de-DE"/>
        </w:rPr>
        <w:t>Ameland</w:t>
      </w:r>
      <w:proofErr w:type="spellEnd"/>
      <w:r w:rsidRPr="008942C7">
        <w:rPr>
          <w:lang w:val="de-DE"/>
        </w:rPr>
        <w:t xml:space="preserve"> und seiner Partner, das UNESCO-Programm „Dark Sky </w:t>
      </w:r>
      <w:proofErr w:type="spellStart"/>
      <w:r w:rsidRPr="008942C7">
        <w:rPr>
          <w:lang w:val="de-DE"/>
        </w:rPr>
        <w:t>Werelderfgoed</w:t>
      </w:r>
      <w:proofErr w:type="spellEnd"/>
      <w:r w:rsidRPr="008942C7">
        <w:rPr>
          <w:lang w:val="de-DE"/>
        </w:rPr>
        <w:t xml:space="preserve"> </w:t>
      </w:r>
      <w:proofErr w:type="spellStart"/>
      <w:r w:rsidRPr="008942C7">
        <w:rPr>
          <w:lang w:val="de-DE"/>
        </w:rPr>
        <w:t>Waddengebied</w:t>
      </w:r>
      <w:proofErr w:type="spellEnd"/>
      <w:r w:rsidRPr="008942C7">
        <w:rPr>
          <w:lang w:val="de-DE"/>
        </w:rPr>
        <w:t>“ (Dark</w:t>
      </w:r>
      <w:r w:rsidR="00603954">
        <w:rPr>
          <w:lang w:val="de-DE"/>
        </w:rPr>
        <w:t xml:space="preserve"> </w:t>
      </w:r>
      <w:r w:rsidRPr="008942C7">
        <w:rPr>
          <w:lang w:val="de-DE"/>
        </w:rPr>
        <w:t>Sky Welterbe Watte</w:t>
      </w:r>
      <w:r w:rsidR="00603954">
        <w:rPr>
          <w:lang w:val="de-DE"/>
        </w:rPr>
        <w:t>n</w:t>
      </w:r>
      <w:r w:rsidRPr="008942C7">
        <w:rPr>
          <w:lang w:val="de-DE"/>
        </w:rPr>
        <w:t>meer) zu unterstütze</w:t>
      </w:r>
      <w:r w:rsidRPr="00DA6319">
        <w:rPr>
          <w:lang w:val="de-DE"/>
        </w:rPr>
        <w:t>n und die Nacht zu bewahren.</w:t>
      </w:r>
      <w:r w:rsidRPr="008942C7">
        <w:rPr>
          <w:rFonts w:asciiTheme="minorHAnsi" w:hAnsiTheme="minorHAnsi"/>
          <w:bCs/>
          <w:szCs w:val="24"/>
          <w:lang w:val="de-DE"/>
        </w:rPr>
        <w:t xml:space="preserve"> </w:t>
      </w:r>
    </w:p>
    <w:p w14:paraId="2775446A" w14:textId="77777777" w:rsidR="008942C7" w:rsidRPr="008942C7" w:rsidRDefault="008942C7" w:rsidP="008942C7">
      <w:pPr>
        <w:rPr>
          <w:rFonts w:asciiTheme="minorHAnsi" w:hAnsiTheme="minorHAnsi"/>
          <w:bCs/>
          <w:szCs w:val="24"/>
          <w:lang w:val="de-DE"/>
        </w:rPr>
      </w:pPr>
    </w:p>
    <w:p w14:paraId="58CE663B" w14:textId="76EC81C6" w:rsidR="008942C7" w:rsidRPr="008942C7" w:rsidRDefault="008942C7" w:rsidP="008942C7">
      <w:pPr>
        <w:rPr>
          <w:rFonts w:asciiTheme="minorHAnsi" w:hAnsiTheme="minorHAnsi"/>
          <w:bCs/>
          <w:szCs w:val="24"/>
          <w:lang w:val="de-DE"/>
        </w:rPr>
      </w:pPr>
      <w:r w:rsidRPr="008942C7">
        <w:rPr>
          <w:lang w:val="de-DE"/>
        </w:rPr>
        <w:t xml:space="preserve">„Die Einführung der neuen LED-Straßenbeleuchtung auf </w:t>
      </w:r>
      <w:proofErr w:type="spellStart"/>
      <w:r w:rsidRPr="008942C7">
        <w:rPr>
          <w:lang w:val="de-DE"/>
        </w:rPr>
        <w:t>Ameland</w:t>
      </w:r>
      <w:proofErr w:type="spellEnd"/>
      <w:r w:rsidRPr="008942C7">
        <w:rPr>
          <w:lang w:val="de-DE"/>
        </w:rPr>
        <w:t xml:space="preserve"> ist ein weiterer Schritt zur Umsetzung unserer Nachhaltigkeitsziele“, sagt Nico </w:t>
      </w:r>
      <w:proofErr w:type="spellStart"/>
      <w:r w:rsidRPr="008942C7">
        <w:rPr>
          <w:lang w:val="de-DE"/>
        </w:rPr>
        <w:t>Oud</w:t>
      </w:r>
      <w:proofErr w:type="spellEnd"/>
      <w:r w:rsidRPr="008942C7">
        <w:rPr>
          <w:lang w:val="de-DE"/>
        </w:rPr>
        <w:t xml:space="preserve">, Beigeordneter der Gemeinde </w:t>
      </w:r>
      <w:proofErr w:type="spellStart"/>
      <w:r w:rsidRPr="008942C7">
        <w:rPr>
          <w:lang w:val="de-DE"/>
        </w:rPr>
        <w:t>Ameland</w:t>
      </w:r>
      <w:proofErr w:type="spellEnd"/>
      <w:r w:rsidRPr="008942C7">
        <w:rPr>
          <w:lang w:val="de-DE"/>
        </w:rPr>
        <w:t xml:space="preserve">. </w:t>
      </w:r>
      <w:r w:rsidR="00A608F1">
        <w:rPr>
          <w:rStyle w:val="p-body-copy-02"/>
        </w:rPr>
        <w:t>„</w:t>
      </w:r>
      <w:bookmarkStart w:id="1" w:name="_GoBack"/>
      <w:bookmarkEnd w:id="1"/>
      <w:r w:rsidRPr="008942C7">
        <w:rPr>
          <w:lang w:val="de-DE"/>
        </w:rPr>
        <w:t>Die Reduzierung der Lichtverschmutzung passt perfekt zu unserem Engagement und zum Programm Dark</w:t>
      </w:r>
      <w:r w:rsidR="00DA6319">
        <w:rPr>
          <w:lang w:val="de-DE"/>
        </w:rPr>
        <w:t xml:space="preserve"> </w:t>
      </w:r>
      <w:r w:rsidRPr="008942C7">
        <w:rPr>
          <w:lang w:val="de-DE"/>
        </w:rPr>
        <w:t xml:space="preserve">Sky </w:t>
      </w:r>
      <w:proofErr w:type="spellStart"/>
      <w:r w:rsidRPr="008942C7">
        <w:rPr>
          <w:lang w:val="de-DE"/>
        </w:rPr>
        <w:t>Werelderfgoed</w:t>
      </w:r>
      <w:proofErr w:type="spellEnd"/>
      <w:r w:rsidRPr="008942C7">
        <w:rPr>
          <w:lang w:val="de-DE"/>
        </w:rPr>
        <w:t xml:space="preserve"> </w:t>
      </w:r>
      <w:proofErr w:type="spellStart"/>
      <w:r w:rsidRPr="008942C7">
        <w:rPr>
          <w:lang w:val="de-DE"/>
        </w:rPr>
        <w:t>Waddengebied</w:t>
      </w:r>
      <w:proofErr w:type="spellEnd"/>
      <w:r w:rsidRPr="008942C7">
        <w:rPr>
          <w:lang w:val="de-DE"/>
        </w:rPr>
        <w:t xml:space="preserve">.“ </w:t>
      </w:r>
      <w:r w:rsidRPr="008942C7">
        <w:rPr>
          <w:rFonts w:asciiTheme="minorHAnsi" w:hAnsiTheme="minorHAnsi"/>
          <w:bCs/>
          <w:szCs w:val="24"/>
          <w:lang w:val="de-DE"/>
        </w:rPr>
        <w:t xml:space="preserve">Die drahtlose Überwachung und Steuerung der Außenbeleuchtung mit dem </w:t>
      </w:r>
      <w:r w:rsidR="00DA6319">
        <w:rPr>
          <w:rFonts w:asciiTheme="minorHAnsi" w:hAnsiTheme="minorHAnsi"/>
          <w:bCs/>
          <w:szCs w:val="24"/>
          <w:lang w:val="de-DE"/>
        </w:rPr>
        <w:t>C</w:t>
      </w:r>
      <w:r w:rsidRPr="008942C7">
        <w:rPr>
          <w:rFonts w:asciiTheme="minorHAnsi" w:hAnsiTheme="minorHAnsi"/>
          <w:bCs/>
          <w:szCs w:val="24"/>
          <w:lang w:val="de-DE"/>
        </w:rPr>
        <w:t xml:space="preserve">loud-basierten Philips </w:t>
      </w:r>
      <w:proofErr w:type="spellStart"/>
      <w:r w:rsidRPr="008942C7">
        <w:rPr>
          <w:rFonts w:asciiTheme="minorHAnsi" w:hAnsiTheme="minorHAnsi"/>
          <w:bCs/>
          <w:szCs w:val="24"/>
          <w:lang w:val="de-DE"/>
        </w:rPr>
        <w:t>CityTouch</w:t>
      </w:r>
      <w:proofErr w:type="spellEnd"/>
      <w:r w:rsidRPr="008942C7">
        <w:rPr>
          <w:rFonts w:asciiTheme="minorHAnsi" w:hAnsiTheme="minorHAnsi"/>
          <w:bCs/>
          <w:szCs w:val="24"/>
          <w:lang w:val="de-DE"/>
        </w:rPr>
        <w:t xml:space="preserve"> Lichtmanagementsystem hat als Mehrwert außerdem auch einen monetären Effekt: Die LED-Beleuchtung spart bis zu 70 Prozent Energie ein und durch die automatische Störungsmeldung der Leuchten entfällt die zeitraubende Fehlersuche, sodass auch die Wartungskosten der Anlage reduziert werden. </w:t>
      </w:r>
    </w:p>
    <w:p w14:paraId="0134C978" w14:textId="77777777" w:rsidR="008942C7" w:rsidRPr="008942C7" w:rsidRDefault="008942C7" w:rsidP="008942C7">
      <w:pPr>
        <w:spacing w:line="252" w:lineRule="auto"/>
        <w:rPr>
          <w:lang w:val="de-DE"/>
        </w:rPr>
      </w:pPr>
    </w:p>
    <w:p w14:paraId="6121A083" w14:textId="0C553408" w:rsidR="008942C7" w:rsidRPr="008942C7" w:rsidRDefault="008942C7" w:rsidP="008942C7">
      <w:pPr>
        <w:rPr>
          <w:rFonts w:asciiTheme="minorHAnsi" w:hAnsiTheme="minorHAnsi"/>
          <w:bCs/>
          <w:szCs w:val="24"/>
          <w:lang w:val="de-DE"/>
        </w:rPr>
      </w:pPr>
      <w:r w:rsidRPr="008942C7">
        <w:rPr>
          <w:lang w:val="de-DE"/>
        </w:rPr>
        <w:t xml:space="preserve">„Zusammen mit der Gemeindeverwaltung und den </w:t>
      </w:r>
      <w:proofErr w:type="spellStart"/>
      <w:r w:rsidRPr="008942C7">
        <w:rPr>
          <w:lang w:val="de-DE"/>
        </w:rPr>
        <w:t>Ameländern</w:t>
      </w:r>
      <w:proofErr w:type="spellEnd"/>
      <w:r w:rsidRPr="008942C7">
        <w:rPr>
          <w:lang w:val="de-DE"/>
        </w:rPr>
        <w:t>“</w:t>
      </w:r>
      <w:r w:rsidR="00DA6319">
        <w:rPr>
          <w:lang w:val="de-DE"/>
        </w:rPr>
        <w:t>,</w:t>
      </w:r>
      <w:r w:rsidRPr="008942C7">
        <w:rPr>
          <w:lang w:val="de-DE"/>
        </w:rPr>
        <w:t xml:space="preserve"> so Richard </w:t>
      </w:r>
      <w:proofErr w:type="spellStart"/>
      <w:r w:rsidRPr="008942C7">
        <w:rPr>
          <w:lang w:val="de-DE"/>
        </w:rPr>
        <w:t>Boerop</w:t>
      </w:r>
      <w:proofErr w:type="spellEnd"/>
      <w:r w:rsidRPr="008942C7">
        <w:rPr>
          <w:lang w:val="de-DE"/>
        </w:rPr>
        <w:t xml:space="preserve">, Kundenbetreuer bei Philips Lighting, „wollen wir dazu beitragen, dass die Insel ihr gestecktes Nachhaltigkeitsziel erreicht, </w:t>
      </w:r>
      <w:r w:rsidR="00DA6319">
        <w:rPr>
          <w:lang w:val="de-DE"/>
        </w:rPr>
        <w:t>ihren</w:t>
      </w:r>
      <w:r w:rsidRPr="008942C7">
        <w:rPr>
          <w:lang w:val="de-DE"/>
        </w:rPr>
        <w:t xml:space="preserve"> Energiebedarf bis 2020 selbst zu decken. Unsere vernetzte LED-Technologie ist eine Komponente dazu, dieses Ziel zu realisieren und gleichzeitig das Lebensumfeld der Insulaner zu verbessern.“</w:t>
      </w:r>
      <w:r w:rsidRPr="008942C7">
        <w:rPr>
          <w:rFonts w:asciiTheme="minorHAnsi" w:hAnsiTheme="minorHAnsi"/>
          <w:bCs/>
          <w:szCs w:val="24"/>
          <w:lang w:val="de-DE"/>
        </w:rPr>
        <w:t xml:space="preserve"> </w:t>
      </w:r>
    </w:p>
    <w:p w14:paraId="6217A9F7" w14:textId="77777777" w:rsidR="008942C7" w:rsidRPr="008942C7" w:rsidRDefault="008942C7" w:rsidP="008942C7">
      <w:pPr>
        <w:rPr>
          <w:rFonts w:asciiTheme="minorHAnsi" w:hAnsiTheme="minorHAnsi"/>
          <w:bCs/>
          <w:szCs w:val="24"/>
          <w:lang w:val="de-DE"/>
        </w:rPr>
      </w:pPr>
    </w:p>
    <w:p w14:paraId="40E04F02" w14:textId="0440EE70" w:rsidR="008942C7" w:rsidRPr="008942C7" w:rsidRDefault="008942C7" w:rsidP="008942C7">
      <w:pPr>
        <w:autoSpaceDE w:val="0"/>
        <w:autoSpaceDN w:val="0"/>
        <w:adjustRightInd w:val="0"/>
        <w:rPr>
          <w:lang w:val="de-DE"/>
        </w:rPr>
      </w:pPr>
      <w:r w:rsidRPr="008942C7">
        <w:rPr>
          <w:lang w:val="de-DE"/>
        </w:rPr>
        <w:t xml:space="preserve">Als wichtigen ersten Schritt hin zu einem Kreislaufwirtschaftsmodell für die öffentliche Beleuchtung auf der Insel umfasst die Vereinbarung mit der Gemeinde </w:t>
      </w:r>
      <w:proofErr w:type="spellStart"/>
      <w:r w:rsidRPr="008942C7">
        <w:rPr>
          <w:lang w:val="de-DE"/>
        </w:rPr>
        <w:t>Ameland</w:t>
      </w:r>
      <w:proofErr w:type="spellEnd"/>
      <w:r w:rsidRPr="008942C7">
        <w:rPr>
          <w:lang w:val="de-DE"/>
        </w:rPr>
        <w:t xml:space="preserve"> auch die Wartung der Beleuchtung durch Philips Lighting bis einschließlich 2027. Ziel ist es, während </w:t>
      </w:r>
      <w:r w:rsidRPr="008942C7">
        <w:rPr>
          <w:lang w:val="de-DE"/>
        </w:rPr>
        <w:lastRenderedPageBreak/>
        <w:t xml:space="preserve">dieses Zeitraums die Energieeinsparung zu maximieren und den Service für die öffentliche Beleuchtung der </w:t>
      </w:r>
      <w:proofErr w:type="spellStart"/>
      <w:r w:rsidRPr="008942C7">
        <w:rPr>
          <w:lang w:val="de-DE"/>
        </w:rPr>
        <w:t>Ameländer</w:t>
      </w:r>
      <w:proofErr w:type="spellEnd"/>
      <w:r w:rsidRPr="008942C7">
        <w:rPr>
          <w:lang w:val="de-DE"/>
        </w:rPr>
        <w:t xml:space="preserve"> zu verbessern. Die Installation der nachhaltigen LED-Straßenbeleuchtung wird unter anderem mit Finanzhilfen durch die Provinz Friesland, </w:t>
      </w:r>
      <w:proofErr w:type="spellStart"/>
      <w:r w:rsidRPr="008942C7">
        <w:rPr>
          <w:lang w:val="de-DE"/>
        </w:rPr>
        <w:t>GasTerra</w:t>
      </w:r>
      <w:proofErr w:type="spellEnd"/>
      <w:r w:rsidRPr="008942C7">
        <w:rPr>
          <w:lang w:val="de-DE"/>
        </w:rPr>
        <w:t xml:space="preserve"> und NAM ermöglicht. Die beiden Letztgenannten sind ebenso wie Philips Lighting Vertragspartner von </w:t>
      </w:r>
      <w:proofErr w:type="spellStart"/>
      <w:r w:rsidRPr="008942C7">
        <w:rPr>
          <w:lang w:val="de-DE"/>
        </w:rPr>
        <w:t>Duurzaam</w:t>
      </w:r>
      <w:proofErr w:type="spellEnd"/>
      <w:r w:rsidRPr="008942C7">
        <w:rPr>
          <w:lang w:val="de-DE"/>
        </w:rPr>
        <w:t xml:space="preserve"> </w:t>
      </w:r>
      <w:proofErr w:type="spellStart"/>
      <w:r w:rsidRPr="008942C7">
        <w:rPr>
          <w:lang w:val="de-DE"/>
        </w:rPr>
        <w:t>Ameland</w:t>
      </w:r>
      <w:proofErr w:type="spellEnd"/>
      <w:r w:rsidRPr="008942C7">
        <w:rPr>
          <w:lang w:val="de-DE"/>
        </w:rPr>
        <w:t xml:space="preserve"> (nach</w:t>
      </w:r>
      <w:r w:rsidR="00DA6319">
        <w:rPr>
          <w:lang w:val="de-DE"/>
        </w:rPr>
        <w:t>h</w:t>
      </w:r>
      <w:r w:rsidRPr="008942C7">
        <w:rPr>
          <w:lang w:val="de-DE"/>
        </w:rPr>
        <w:t xml:space="preserve">altiges </w:t>
      </w:r>
      <w:proofErr w:type="spellStart"/>
      <w:r w:rsidRPr="008942C7">
        <w:rPr>
          <w:lang w:val="de-DE"/>
        </w:rPr>
        <w:t>Ameland</w:t>
      </w:r>
      <w:proofErr w:type="spellEnd"/>
      <w:r w:rsidRPr="008942C7">
        <w:rPr>
          <w:lang w:val="de-DE"/>
        </w:rPr>
        <w:t>).</w:t>
      </w:r>
    </w:p>
    <w:p w14:paraId="7843D73D" w14:textId="77777777" w:rsidR="008942C7" w:rsidRPr="008942C7" w:rsidRDefault="008942C7" w:rsidP="008942C7">
      <w:pPr>
        <w:rPr>
          <w:rFonts w:asciiTheme="minorHAnsi" w:hAnsiTheme="minorHAnsi" w:cstheme="minorHAnsi"/>
          <w:color w:val="000000" w:themeColor="text1"/>
          <w:sz w:val="24"/>
          <w:szCs w:val="24"/>
          <w:lang w:val="de-DE"/>
        </w:rPr>
      </w:pPr>
    </w:p>
    <w:p w14:paraId="5DA5455B" w14:textId="77777777" w:rsidR="008942C7" w:rsidRPr="008942C7" w:rsidRDefault="008942C7" w:rsidP="008942C7">
      <w:pPr>
        <w:rPr>
          <w:rFonts w:cs="Calibri"/>
          <w:b/>
          <w:szCs w:val="22"/>
          <w:lang w:val="de-DE"/>
        </w:rPr>
      </w:pPr>
      <w:r w:rsidRPr="008942C7">
        <w:rPr>
          <w:rFonts w:cs="Calibri"/>
          <w:b/>
          <w:szCs w:val="22"/>
          <w:lang w:val="de-DE"/>
        </w:rPr>
        <w:t>Weitere Informationen für Journalisten</w:t>
      </w:r>
    </w:p>
    <w:p w14:paraId="28629A30" w14:textId="77777777" w:rsidR="008942C7" w:rsidRPr="008942C7" w:rsidRDefault="008942C7" w:rsidP="008942C7">
      <w:pPr>
        <w:pStyle w:val="Textkrper"/>
        <w:ind w:right="0"/>
        <w:rPr>
          <w:rFonts w:ascii="Calibri" w:hAnsi="Calibri"/>
          <w:bCs/>
          <w:sz w:val="22"/>
          <w:szCs w:val="22"/>
          <w:lang w:val="de-DE"/>
        </w:rPr>
      </w:pPr>
      <w:r w:rsidRPr="008942C7">
        <w:rPr>
          <w:rFonts w:ascii="Calibri" w:hAnsi="Calibri"/>
          <w:bCs/>
          <w:sz w:val="22"/>
          <w:szCs w:val="22"/>
          <w:lang w:val="de-DE"/>
        </w:rPr>
        <w:t xml:space="preserve">Pressesprecher </w:t>
      </w:r>
    </w:p>
    <w:p w14:paraId="69C1ED04" w14:textId="77777777" w:rsidR="008942C7" w:rsidRPr="008942C7" w:rsidRDefault="008942C7" w:rsidP="008942C7">
      <w:pPr>
        <w:pStyle w:val="Textkrper"/>
        <w:ind w:right="0"/>
        <w:rPr>
          <w:rFonts w:ascii="Calibri" w:hAnsi="Calibri"/>
          <w:bCs/>
          <w:sz w:val="22"/>
          <w:szCs w:val="22"/>
          <w:lang w:val="de-DE"/>
        </w:rPr>
      </w:pPr>
      <w:r w:rsidRPr="008942C7">
        <w:rPr>
          <w:rFonts w:ascii="Calibri" w:hAnsi="Calibri"/>
          <w:bCs/>
          <w:sz w:val="22"/>
          <w:szCs w:val="22"/>
          <w:lang w:val="de-DE"/>
        </w:rPr>
        <w:t>Bernd Glaser</w:t>
      </w:r>
    </w:p>
    <w:p w14:paraId="4FAE9A87" w14:textId="77777777" w:rsidR="008942C7" w:rsidRPr="008942C7" w:rsidRDefault="008942C7" w:rsidP="008942C7">
      <w:pPr>
        <w:pStyle w:val="Textkrper"/>
        <w:ind w:right="0"/>
        <w:rPr>
          <w:rFonts w:ascii="Calibri" w:hAnsi="Calibri"/>
          <w:bCs/>
          <w:sz w:val="22"/>
          <w:szCs w:val="22"/>
          <w:lang w:val="de-DE"/>
        </w:rPr>
      </w:pPr>
      <w:r w:rsidRPr="008942C7">
        <w:rPr>
          <w:rFonts w:ascii="Calibri" w:hAnsi="Calibri"/>
          <w:bCs/>
          <w:sz w:val="22"/>
          <w:szCs w:val="22"/>
          <w:lang w:val="de-DE"/>
        </w:rPr>
        <w:t>Tel: +49 (0) 160 96 32 71 83</w:t>
      </w:r>
    </w:p>
    <w:p w14:paraId="786B1258" w14:textId="77777777" w:rsidR="008942C7" w:rsidRPr="008942C7" w:rsidRDefault="008942C7" w:rsidP="008942C7">
      <w:pPr>
        <w:rPr>
          <w:bCs/>
          <w:szCs w:val="22"/>
          <w:lang w:val="de-DE"/>
        </w:rPr>
      </w:pPr>
      <w:r w:rsidRPr="008942C7">
        <w:rPr>
          <w:bCs/>
          <w:szCs w:val="22"/>
          <w:lang w:val="de-DE"/>
        </w:rPr>
        <w:t xml:space="preserve">E-Mail: </w:t>
      </w:r>
      <w:hyperlink r:id="rId8" w:history="1">
        <w:r w:rsidRPr="008942C7">
          <w:rPr>
            <w:rStyle w:val="Hyperlink"/>
            <w:rFonts w:cs="Arial"/>
            <w:lang w:val="de-DE"/>
          </w:rPr>
          <w:t>bernd.glaser@philips.com</w:t>
        </w:r>
      </w:hyperlink>
      <w:r w:rsidRPr="008942C7">
        <w:rPr>
          <w:bCs/>
          <w:szCs w:val="22"/>
          <w:lang w:val="de-DE"/>
        </w:rPr>
        <w:t xml:space="preserve"> </w:t>
      </w:r>
    </w:p>
    <w:p w14:paraId="2F7474D3" w14:textId="77777777" w:rsidR="00DA6319" w:rsidRDefault="00DA6319" w:rsidP="008942C7">
      <w:pPr>
        <w:pStyle w:val="Textkrper"/>
        <w:ind w:right="0"/>
        <w:rPr>
          <w:rFonts w:ascii="Calibri" w:hAnsi="Calibri"/>
          <w:bCs/>
          <w:sz w:val="22"/>
          <w:szCs w:val="22"/>
          <w:lang w:val="de-DE"/>
        </w:rPr>
      </w:pPr>
    </w:p>
    <w:p w14:paraId="3EABA9FD" w14:textId="77777777" w:rsidR="008942C7" w:rsidRPr="008942C7" w:rsidRDefault="008942C7" w:rsidP="008942C7">
      <w:pPr>
        <w:pStyle w:val="Textkrper"/>
        <w:ind w:right="0"/>
        <w:rPr>
          <w:rFonts w:ascii="Calibri" w:hAnsi="Calibri"/>
          <w:bCs/>
          <w:sz w:val="22"/>
          <w:szCs w:val="22"/>
          <w:lang w:val="de-DE"/>
        </w:rPr>
      </w:pPr>
      <w:r w:rsidRPr="008942C7">
        <w:rPr>
          <w:rFonts w:ascii="Calibri" w:hAnsi="Calibri"/>
          <w:bCs/>
          <w:sz w:val="22"/>
          <w:szCs w:val="22"/>
          <w:lang w:val="de-DE"/>
        </w:rPr>
        <w:t>Philips Lighting GmbH, Röntgenstraße 22, 22335 Hamburg</w:t>
      </w:r>
    </w:p>
    <w:p w14:paraId="5AA517AA" w14:textId="77777777" w:rsidR="008942C7" w:rsidRPr="008942C7" w:rsidRDefault="008942C7" w:rsidP="008942C7">
      <w:pPr>
        <w:rPr>
          <w:rStyle w:val="Hyperlink"/>
          <w:color w:val="auto"/>
          <w:szCs w:val="22"/>
          <w:lang w:val="de-DE"/>
        </w:rPr>
      </w:pPr>
    </w:p>
    <w:p w14:paraId="0A89BCE9" w14:textId="77777777" w:rsidR="008942C7" w:rsidRPr="008942C7" w:rsidRDefault="008942C7" w:rsidP="008942C7">
      <w:pPr>
        <w:rPr>
          <w:rFonts w:asciiTheme="minorHAnsi" w:hAnsiTheme="minorHAnsi" w:cstheme="minorHAnsi"/>
          <w:szCs w:val="22"/>
          <w:lang w:val="de-DE"/>
        </w:rPr>
      </w:pPr>
      <w:r w:rsidRPr="008942C7">
        <w:rPr>
          <w:rFonts w:asciiTheme="minorHAnsi" w:hAnsiTheme="minorHAnsi" w:cstheme="minorHAnsi"/>
          <w:b/>
          <w:bCs/>
          <w:iCs/>
          <w:szCs w:val="22"/>
          <w:lang w:val="de-DE"/>
        </w:rPr>
        <w:t>Über Philips Lighting</w:t>
      </w:r>
    </w:p>
    <w:p w14:paraId="6120FC8D" w14:textId="77777777" w:rsidR="008942C7" w:rsidRPr="008942C7" w:rsidRDefault="008942C7" w:rsidP="008942C7">
      <w:pPr>
        <w:rPr>
          <w:rStyle w:val="Hyperlink"/>
          <w:szCs w:val="22"/>
          <w:lang w:val="de-DE"/>
        </w:rPr>
      </w:pPr>
      <w:r w:rsidRPr="008942C7">
        <w:rPr>
          <w:rStyle w:val="p-body-copy-02"/>
          <w:szCs w:val="22"/>
          <w:lang w:val="de-DE"/>
        </w:rPr>
        <w:t xml:space="preserve">Philips Lighting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8942C7">
        <w:rPr>
          <w:rStyle w:val="p-body-copy-02"/>
          <w:bCs/>
          <w:szCs w:val="22"/>
          <w:lang w:val="de-DE"/>
        </w:rPr>
        <w:t>34.000 Mitarbeitern</w:t>
      </w:r>
      <w:r w:rsidRPr="008942C7">
        <w:rPr>
          <w:rStyle w:val="p-body-copy-02"/>
          <w:szCs w:val="22"/>
          <w:lang w:val="de-DE"/>
        </w:rPr>
        <w:t xml:space="preserve"> in mehr als 70 Ländern einen Umsatz von </w:t>
      </w:r>
      <w:r w:rsidRPr="008942C7">
        <w:rPr>
          <w:rStyle w:val="p-body-copy-02"/>
          <w:bCs/>
          <w:szCs w:val="22"/>
          <w:lang w:val="de-DE"/>
        </w:rPr>
        <w:t>7,1 Milliarden Euro</w:t>
      </w:r>
      <w:r w:rsidRPr="008942C7">
        <w:rPr>
          <w:rStyle w:val="p-body-copy-02"/>
          <w:szCs w:val="22"/>
          <w:lang w:val="de-DE"/>
        </w:rPr>
        <w:t xml:space="preserve"> erzielt. Neuigkeiten veröffentlicht Philips Lighting auf </w:t>
      </w:r>
      <w:hyperlink r:id="rId9" w:history="1">
        <w:r w:rsidRPr="008942C7">
          <w:rPr>
            <w:rStyle w:val="Hyperlink"/>
            <w:szCs w:val="22"/>
            <w:lang w:val="de-DE"/>
          </w:rPr>
          <w:t>www.philips.de/a-w/about/news.html</w:t>
        </w:r>
      </w:hyperlink>
    </w:p>
    <w:p w14:paraId="4985991E" w14:textId="77777777" w:rsidR="008942C7" w:rsidRPr="008942C7" w:rsidRDefault="008942C7" w:rsidP="008942C7">
      <w:pPr>
        <w:rPr>
          <w:b/>
          <w:lang w:val="de-DE"/>
        </w:rPr>
      </w:pPr>
    </w:p>
    <w:p w14:paraId="25500352" w14:textId="77777777" w:rsidR="008942C7" w:rsidRPr="008942C7" w:rsidRDefault="008942C7" w:rsidP="008942C7">
      <w:pPr>
        <w:rPr>
          <w:b/>
          <w:lang w:val="de-DE"/>
        </w:rPr>
      </w:pPr>
      <w:r w:rsidRPr="008942C7">
        <w:rPr>
          <w:b/>
          <w:lang w:val="de-DE"/>
        </w:rPr>
        <w:t xml:space="preserve">Über die Gemeinde </w:t>
      </w:r>
      <w:proofErr w:type="spellStart"/>
      <w:r w:rsidRPr="008942C7">
        <w:rPr>
          <w:b/>
          <w:lang w:val="de-DE"/>
        </w:rPr>
        <w:t>Ameland</w:t>
      </w:r>
      <w:proofErr w:type="spellEnd"/>
    </w:p>
    <w:p w14:paraId="68901DFB" w14:textId="4A07FCA7" w:rsidR="00526B15" w:rsidRPr="008942C7" w:rsidRDefault="008942C7" w:rsidP="008942C7">
      <w:pPr>
        <w:pStyle w:val="NurText"/>
        <w:rPr>
          <w:lang w:val="de-DE"/>
        </w:rPr>
      </w:pPr>
      <w:r w:rsidRPr="008942C7">
        <w:rPr>
          <w:lang w:val="de-DE"/>
        </w:rPr>
        <w:t xml:space="preserve">Die Gemeinde </w:t>
      </w:r>
      <w:proofErr w:type="spellStart"/>
      <w:r w:rsidRPr="008942C7">
        <w:rPr>
          <w:lang w:val="de-DE"/>
        </w:rPr>
        <w:t>Ameland</w:t>
      </w:r>
      <w:proofErr w:type="spellEnd"/>
      <w:r w:rsidRPr="008942C7">
        <w:rPr>
          <w:lang w:val="de-DE"/>
        </w:rPr>
        <w:t xml:space="preserve"> hat es sich zum Ziel gesetzt, dafür zu sorgen, dass die Einwohner von </w:t>
      </w:r>
      <w:proofErr w:type="spellStart"/>
      <w:r w:rsidRPr="008942C7">
        <w:rPr>
          <w:lang w:val="de-DE"/>
        </w:rPr>
        <w:t>Ameland</w:t>
      </w:r>
      <w:proofErr w:type="spellEnd"/>
      <w:r w:rsidRPr="008942C7">
        <w:rPr>
          <w:lang w:val="de-DE"/>
        </w:rPr>
        <w:t xml:space="preserve"> jetzt und in der Zukunft auf sichere, gesunde und angenehme Weise auf der Insel wohnen und arbeiten können. Daher betrachtet es die Gemeinde </w:t>
      </w:r>
      <w:proofErr w:type="spellStart"/>
      <w:r w:rsidRPr="008942C7">
        <w:rPr>
          <w:lang w:val="de-DE"/>
        </w:rPr>
        <w:t>Ameland</w:t>
      </w:r>
      <w:proofErr w:type="spellEnd"/>
      <w:r w:rsidRPr="008942C7">
        <w:rPr>
          <w:lang w:val="de-DE"/>
        </w:rPr>
        <w:t xml:space="preserve"> als ihre Aufgabe, das Angebot der Einrichtungen für den Tourismus auf einem qualitativ und quantitativ hohen Niveau zu halten. Jedes Jahr besuchen 550.000 – 600.000 Gäste aus dem In- und Ausland die Insel. Die Gemeinde hat daher eine höhere öffentliche Dynamik, als es die Einwohnerzahl von rund 3</w:t>
      </w:r>
      <w:r w:rsidR="00DA6319">
        <w:rPr>
          <w:lang w:val="de-DE"/>
        </w:rPr>
        <w:t>.</w:t>
      </w:r>
      <w:r w:rsidRPr="008942C7">
        <w:rPr>
          <w:lang w:val="de-DE"/>
        </w:rPr>
        <w:t xml:space="preserve">600 vermuten lässt. Die Gemeinde </w:t>
      </w:r>
      <w:proofErr w:type="spellStart"/>
      <w:r w:rsidRPr="008942C7">
        <w:rPr>
          <w:lang w:val="de-DE"/>
        </w:rPr>
        <w:t>Ameland</w:t>
      </w:r>
      <w:proofErr w:type="spellEnd"/>
      <w:r w:rsidRPr="008942C7">
        <w:rPr>
          <w:lang w:val="de-DE"/>
        </w:rPr>
        <w:t xml:space="preserve"> will bis 2020 ihren Energiebedarf größtenteils auf nachhaltige Weise selbst decken und dadurch eine führende Rolle in der Energiewende übernehmen. Dieses Ziel soll zusammen mit Einwohnern und Partnern umgesetzt werden.</w:t>
      </w:r>
    </w:p>
    <w:sectPr w:rsidR="00526B15" w:rsidRPr="008942C7" w:rsidSect="001C2732">
      <w:headerReference w:type="default" r:id="rId10"/>
      <w:footerReference w:type="default" r:id="rId11"/>
      <w:headerReference w:type="first" r:id="rId12"/>
      <w:footerReference w:type="first" r:id="rId13"/>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F4615" w14:textId="77777777" w:rsidR="001353B3" w:rsidRDefault="001353B3">
      <w:r>
        <w:separator/>
      </w:r>
    </w:p>
  </w:endnote>
  <w:endnote w:type="continuationSeparator" w:id="0">
    <w:p w14:paraId="43949C2E" w14:textId="77777777" w:rsidR="001353B3" w:rsidRDefault="0013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variable"/>
    <w:sig w:usb0="00000001" w:usb1="00000000" w:usb2="00000000" w:usb3="00000000" w:csb0="00000009" w:csb1="00000000"/>
  </w:font>
  <w:font w:name="centrale_sans_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A0E4E" w14:textId="77777777" w:rsidR="001353B3" w:rsidRDefault="001353B3">
      <w:r>
        <w:separator/>
      </w:r>
    </w:p>
  </w:footnote>
  <w:footnote w:type="continuationSeparator" w:id="0">
    <w:p w14:paraId="07589935" w14:textId="77777777" w:rsidR="001353B3" w:rsidRDefault="00135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122648D" w:rsidR="00F5465A" w:rsidRPr="0001308C" w:rsidRDefault="00446951" w:rsidP="00F5465A">
          <w:pPr>
            <w:jc w:val="right"/>
            <w:rPr>
              <w:sz w:val="16"/>
              <w:szCs w:val="16"/>
            </w:rPr>
          </w:pPr>
          <w:bookmarkStart w:id="3" w:name="Page"/>
          <w:proofErr w:type="spellStart"/>
          <w:r>
            <w:rPr>
              <w:sz w:val="16"/>
              <w:szCs w:val="16"/>
              <w:lang w:val="en-GB"/>
            </w:rPr>
            <w:t>Seite</w:t>
          </w:r>
          <w:proofErr w:type="spellEnd"/>
          <w:r>
            <w:rPr>
              <w:sz w:val="16"/>
              <w:szCs w:val="16"/>
              <w:lang w:val="en-GB"/>
            </w:rPr>
            <w:t xml:space="preserv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A608F1">
            <w:rPr>
              <w:noProof/>
              <w:sz w:val="16"/>
              <w:szCs w:val="16"/>
              <w:lang w:val="en-GB"/>
            </w:rPr>
            <w:t>2</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05ADB"/>
    <w:rsid w:val="0001308C"/>
    <w:rsid w:val="00014F84"/>
    <w:rsid w:val="00020034"/>
    <w:rsid w:val="00020914"/>
    <w:rsid w:val="0002456F"/>
    <w:rsid w:val="000260FC"/>
    <w:rsid w:val="00035565"/>
    <w:rsid w:val="00035A19"/>
    <w:rsid w:val="0004031F"/>
    <w:rsid w:val="0004652E"/>
    <w:rsid w:val="00047D5C"/>
    <w:rsid w:val="00050B5C"/>
    <w:rsid w:val="00056E22"/>
    <w:rsid w:val="00061AEC"/>
    <w:rsid w:val="00063583"/>
    <w:rsid w:val="00075A30"/>
    <w:rsid w:val="000811DD"/>
    <w:rsid w:val="00081964"/>
    <w:rsid w:val="00083F2A"/>
    <w:rsid w:val="00086068"/>
    <w:rsid w:val="0008631F"/>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1B5E"/>
    <w:rsid w:val="001143E3"/>
    <w:rsid w:val="00117A79"/>
    <w:rsid w:val="00120CCD"/>
    <w:rsid w:val="0012102D"/>
    <w:rsid w:val="0012462A"/>
    <w:rsid w:val="00124843"/>
    <w:rsid w:val="00130FA6"/>
    <w:rsid w:val="001352C3"/>
    <w:rsid w:val="001353B3"/>
    <w:rsid w:val="001354E7"/>
    <w:rsid w:val="001375D6"/>
    <w:rsid w:val="00144FCE"/>
    <w:rsid w:val="001458C7"/>
    <w:rsid w:val="0014707A"/>
    <w:rsid w:val="00150822"/>
    <w:rsid w:val="00151A59"/>
    <w:rsid w:val="00155BBD"/>
    <w:rsid w:val="0017161F"/>
    <w:rsid w:val="00171EAD"/>
    <w:rsid w:val="00181DC3"/>
    <w:rsid w:val="00181F42"/>
    <w:rsid w:val="0019312A"/>
    <w:rsid w:val="00195ADF"/>
    <w:rsid w:val="00195C05"/>
    <w:rsid w:val="00197618"/>
    <w:rsid w:val="001A19B9"/>
    <w:rsid w:val="001A1AA2"/>
    <w:rsid w:val="001A3815"/>
    <w:rsid w:val="001A71D4"/>
    <w:rsid w:val="001A79B7"/>
    <w:rsid w:val="001C2732"/>
    <w:rsid w:val="001C43DC"/>
    <w:rsid w:val="001D01F2"/>
    <w:rsid w:val="001D18E6"/>
    <w:rsid w:val="001D3DE5"/>
    <w:rsid w:val="001D6AAA"/>
    <w:rsid w:val="001E388F"/>
    <w:rsid w:val="001E4783"/>
    <w:rsid w:val="001F0218"/>
    <w:rsid w:val="001F05AF"/>
    <w:rsid w:val="001F36A8"/>
    <w:rsid w:val="001F44A8"/>
    <w:rsid w:val="001F58C5"/>
    <w:rsid w:val="00203EAC"/>
    <w:rsid w:val="00205E8C"/>
    <w:rsid w:val="00221DD3"/>
    <w:rsid w:val="00223A51"/>
    <w:rsid w:val="00225849"/>
    <w:rsid w:val="00232B9B"/>
    <w:rsid w:val="002363F2"/>
    <w:rsid w:val="00242321"/>
    <w:rsid w:val="00244059"/>
    <w:rsid w:val="00255825"/>
    <w:rsid w:val="00260BF8"/>
    <w:rsid w:val="00262EAE"/>
    <w:rsid w:val="002653F3"/>
    <w:rsid w:val="00266545"/>
    <w:rsid w:val="0027217A"/>
    <w:rsid w:val="002735C6"/>
    <w:rsid w:val="00274407"/>
    <w:rsid w:val="002767A8"/>
    <w:rsid w:val="00277A18"/>
    <w:rsid w:val="00282AE2"/>
    <w:rsid w:val="0028524C"/>
    <w:rsid w:val="00291298"/>
    <w:rsid w:val="00292622"/>
    <w:rsid w:val="00293D18"/>
    <w:rsid w:val="00294456"/>
    <w:rsid w:val="002956DA"/>
    <w:rsid w:val="00296766"/>
    <w:rsid w:val="00296B85"/>
    <w:rsid w:val="0029735A"/>
    <w:rsid w:val="002A3B7E"/>
    <w:rsid w:val="002A6E21"/>
    <w:rsid w:val="002C210A"/>
    <w:rsid w:val="002C3953"/>
    <w:rsid w:val="002D465C"/>
    <w:rsid w:val="002D5A60"/>
    <w:rsid w:val="002E2AA5"/>
    <w:rsid w:val="002E2AE1"/>
    <w:rsid w:val="002E3DB3"/>
    <w:rsid w:val="002E6842"/>
    <w:rsid w:val="002E6A92"/>
    <w:rsid w:val="002F7D92"/>
    <w:rsid w:val="002F7FAA"/>
    <w:rsid w:val="00303852"/>
    <w:rsid w:val="00306915"/>
    <w:rsid w:val="00306985"/>
    <w:rsid w:val="003105DD"/>
    <w:rsid w:val="00311C5D"/>
    <w:rsid w:val="00312ABD"/>
    <w:rsid w:val="0032047C"/>
    <w:rsid w:val="00321D12"/>
    <w:rsid w:val="0032484E"/>
    <w:rsid w:val="0032737E"/>
    <w:rsid w:val="00334962"/>
    <w:rsid w:val="00337753"/>
    <w:rsid w:val="00337A2C"/>
    <w:rsid w:val="00341305"/>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18F"/>
    <w:rsid w:val="00371A29"/>
    <w:rsid w:val="003725B6"/>
    <w:rsid w:val="00373A31"/>
    <w:rsid w:val="00375318"/>
    <w:rsid w:val="00383300"/>
    <w:rsid w:val="00396268"/>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3B21"/>
    <w:rsid w:val="00474192"/>
    <w:rsid w:val="00485A32"/>
    <w:rsid w:val="004867B4"/>
    <w:rsid w:val="004A084D"/>
    <w:rsid w:val="004B1538"/>
    <w:rsid w:val="004C1736"/>
    <w:rsid w:val="004C2D2D"/>
    <w:rsid w:val="004C397B"/>
    <w:rsid w:val="004C7A52"/>
    <w:rsid w:val="004D35E5"/>
    <w:rsid w:val="004D5872"/>
    <w:rsid w:val="004D58F9"/>
    <w:rsid w:val="004E5600"/>
    <w:rsid w:val="004F00AA"/>
    <w:rsid w:val="00506375"/>
    <w:rsid w:val="005075CF"/>
    <w:rsid w:val="00513E3D"/>
    <w:rsid w:val="00514AB2"/>
    <w:rsid w:val="00515460"/>
    <w:rsid w:val="00515FC3"/>
    <w:rsid w:val="00516945"/>
    <w:rsid w:val="005250B2"/>
    <w:rsid w:val="00526B15"/>
    <w:rsid w:val="005353F4"/>
    <w:rsid w:val="00536095"/>
    <w:rsid w:val="00537D37"/>
    <w:rsid w:val="0054717D"/>
    <w:rsid w:val="005501B0"/>
    <w:rsid w:val="00551E5C"/>
    <w:rsid w:val="00553441"/>
    <w:rsid w:val="00553F9D"/>
    <w:rsid w:val="00555A17"/>
    <w:rsid w:val="0056163F"/>
    <w:rsid w:val="0056255A"/>
    <w:rsid w:val="00567F84"/>
    <w:rsid w:val="00570A71"/>
    <w:rsid w:val="00571B2E"/>
    <w:rsid w:val="0057668E"/>
    <w:rsid w:val="005769DF"/>
    <w:rsid w:val="00585157"/>
    <w:rsid w:val="00586FB0"/>
    <w:rsid w:val="00590AFD"/>
    <w:rsid w:val="00591CBB"/>
    <w:rsid w:val="0059364F"/>
    <w:rsid w:val="0059578B"/>
    <w:rsid w:val="005A3950"/>
    <w:rsid w:val="005B3D8A"/>
    <w:rsid w:val="005B56B6"/>
    <w:rsid w:val="005B7780"/>
    <w:rsid w:val="005C1636"/>
    <w:rsid w:val="005C5D0A"/>
    <w:rsid w:val="005C62A5"/>
    <w:rsid w:val="005D0415"/>
    <w:rsid w:val="005D27A2"/>
    <w:rsid w:val="005D5C5D"/>
    <w:rsid w:val="005D61A6"/>
    <w:rsid w:val="005D6C3F"/>
    <w:rsid w:val="005E1109"/>
    <w:rsid w:val="005F1CED"/>
    <w:rsid w:val="005F31AF"/>
    <w:rsid w:val="005F5B7B"/>
    <w:rsid w:val="0060195B"/>
    <w:rsid w:val="00603954"/>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69C4"/>
    <w:rsid w:val="00686C93"/>
    <w:rsid w:val="00691551"/>
    <w:rsid w:val="00693C2B"/>
    <w:rsid w:val="00694039"/>
    <w:rsid w:val="006A1324"/>
    <w:rsid w:val="006A17A7"/>
    <w:rsid w:val="006A5164"/>
    <w:rsid w:val="006B10CA"/>
    <w:rsid w:val="006B3EB2"/>
    <w:rsid w:val="006B58C0"/>
    <w:rsid w:val="006C3FBF"/>
    <w:rsid w:val="006C6A30"/>
    <w:rsid w:val="006D0E25"/>
    <w:rsid w:val="006D21BF"/>
    <w:rsid w:val="006D7A4F"/>
    <w:rsid w:val="006E365A"/>
    <w:rsid w:val="006F50A9"/>
    <w:rsid w:val="006F5F8E"/>
    <w:rsid w:val="006F67D7"/>
    <w:rsid w:val="00700037"/>
    <w:rsid w:val="00706CB8"/>
    <w:rsid w:val="00707D71"/>
    <w:rsid w:val="00713A54"/>
    <w:rsid w:val="00713DD5"/>
    <w:rsid w:val="00714478"/>
    <w:rsid w:val="00715D3E"/>
    <w:rsid w:val="00715D4D"/>
    <w:rsid w:val="00721679"/>
    <w:rsid w:val="0072353D"/>
    <w:rsid w:val="0072438F"/>
    <w:rsid w:val="007265AF"/>
    <w:rsid w:val="0073128A"/>
    <w:rsid w:val="0073157C"/>
    <w:rsid w:val="00735EDE"/>
    <w:rsid w:val="00737494"/>
    <w:rsid w:val="0074087C"/>
    <w:rsid w:val="007419B6"/>
    <w:rsid w:val="0074271E"/>
    <w:rsid w:val="00742CC9"/>
    <w:rsid w:val="00744CFA"/>
    <w:rsid w:val="00745E26"/>
    <w:rsid w:val="00751A17"/>
    <w:rsid w:val="007544ED"/>
    <w:rsid w:val="00754821"/>
    <w:rsid w:val="00754B50"/>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1A32"/>
    <w:rsid w:val="007924F8"/>
    <w:rsid w:val="0079581F"/>
    <w:rsid w:val="007A1636"/>
    <w:rsid w:val="007A60EC"/>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65CA"/>
    <w:rsid w:val="00813CDD"/>
    <w:rsid w:val="00837998"/>
    <w:rsid w:val="00842661"/>
    <w:rsid w:val="008454F8"/>
    <w:rsid w:val="00845B94"/>
    <w:rsid w:val="008517AF"/>
    <w:rsid w:val="008608DA"/>
    <w:rsid w:val="008625C0"/>
    <w:rsid w:val="008651A6"/>
    <w:rsid w:val="00871F16"/>
    <w:rsid w:val="00873AC4"/>
    <w:rsid w:val="00875946"/>
    <w:rsid w:val="00876DCA"/>
    <w:rsid w:val="00880FB4"/>
    <w:rsid w:val="00885263"/>
    <w:rsid w:val="00893E98"/>
    <w:rsid w:val="008942C7"/>
    <w:rsid w:val="008A5A22"/>
    <w:rsid w:val="008B225F"/>
    <w:rsid w:val="008B7637"/>
    <w:rsid w:val="008C731D"/>
    <w:rsid w:val="008D4402"/>
    <w:rsid w:val="008F3B50"/>
    <w:rsid w:val="008F4C19"/>
    <w:rsid w:val="008F7DC3"/>
    <w:rsid w:val="00910153"/>
    <w:rsid w:val="009146C5"/>
    <w:rsid w:val="00914CB9"/>
    <w:rsid w:val="009161EC"/>
    <w:rsid w:val="00916EAC"/>
    <w:rsid w:val="00921960"/>
    <w:rsid w:val="00923D30"/>
    <w:rsid w:val="009249FF"/>
    <w:rsid w:val="0092717D"/>
    <w:rsid w:val="00927981"/>
    <w:rsid w:val="00933592"/>
    <w:rsid w:val="009354B2"/>
    <w:rsid w:val="00942989"/>
    <w:rsid w:val="009432E0"/>
    <w:rsid w:val="0094371D"/>
    <w:rsid w:val="00943919"/>
    <w:rsid w:val="009550F6"/>
    <w:rsid w:val="0096174F"/>
    <w:rsid w:val="00962D0E"/>
    <w:rsid w:val="00963E4A"/>
    <w:rsid w:val="00976429"/>
    <w:rsid w:val="00976AF8"/>
    <w:rsid w:val="00976DEC"/>
    <w:rsid w:val="009836E6"/>
    <w:rsid w:val="0098592E"/>
    <w:rsid w:val="00996B73"/>
    <w:rsid w:val="0099772D"/>
    <w:rsid w:val="009A0387"/>
    <w:rsid w:val="009A172A"/>
    <w:rsid w:val="009A302D"/>
    <w:rsid w:val="009A385D"/>
    <w:rsid w:val="009A39D4"/>
    <w:rsid w:val="009B03CB"/>
    <w:rsid w:val="009C16F2"/>
    <w:rsid w:val="009D0765"/>
    <w:rsid w:val="009D2EA3"/>
    <w:rsid w:val="009D5F1B"/>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08F1"/>
    <w:rsid w:val="00A613E1"/>
    <w:rsid w:val="00A621BC"/>
    <w:rsid w:val="00A639D3"/>
    <w:rsid w:val="00A742FC"/>
    <w:rsid w:val="00A748F4"/>
    <w:rsid w:val="00A75414"/>
    <w:rsid w:val="00A77606"/>
    <w:rsid w:val="00A90973"/>
    <w:rsid w:val="00A90E8C"/>
    <w:rsid w:val="00A941B0"/>
    <w:rsid w:val="00AA1551"/>
    <w:rsid w:val="00AA3BCC"/>
    <w:rsid w:val="00AA5C13"/>
    <w:rsid w:val="00AA6DB8"/>
    <w:rsid w:val="00AB1495"/>
    <w:rsid w:val="00AC3712"/>
    <w:rsid w:val="00AD7FD4"/>
    <w:rsid w:val="00AE0637"/>
    <w:rsid w:val="00AE0EBA"/>
    <w:rsid w:val="00AE26EE"/>
    <w:rsid w:val="00AE6122"/>
    <w:rsid w:val="00AF2DFE"/>
    <w:rsid w:val="00AF6A04"/>
    <w:rsid w:val="00AF74AD"/>
    <w:rsid w:val="00AF7BA8"/>
    <w:rsid w:val="00B10674"/>
    <w:rsid w:val="00B112FD"/>
    <w:rsid w:val="00B148B2"/>
    <w:rsid w:val="00B16485"/>
    <w:rsid w:val="00B20E26"/>
    <w:rsid w:val="00B22224"/>
    <w:rsid w:val="00B23C51"/>
    <w:rsid w:val="00B24ABB"/>
    <w:rsid w:val="00B269B9"/>
    <w:rsid w:val="00B27291"/>
    <w:rsid w:val="00B279D3"/>
    <w:rsid w:val="00B33782"/>
    <w:rsid w:val="00B42D27"/>
    <w:rsid w:val="00B44097"/>
    <w:rsid w:val="00B518D7"/>
    <w:rsid w:val="00B5367B"/>
    <w:rsid w:val="00B5535D"/>
    <w:rsid w:val="00B63A04"/>
    <w:rsid w:val="00B717C0"/>
    <w:rsid w:val="00B720C2"/>
    <w:rsid w:val="00B77B78"/>
    <w:rsid w:val="00B8245A"/>
    <w:rsid w:val="00B942E0"/>
    <w:rsid w:val="00B96D0E"/>
    <w:rsid w:val="00B974B1"/>
    <w:rsid w:val="00BA078C"/>
    <w:rsid w:val="00BA1932"/>
    <w:rsid w:val="00BA71D4"/>
    <w:rsid w:val="00BB2BC5"/>
    <w:rsid w:val="00BC543F"/>
    <w:rsid w:val="00BC728B"/>
    <w:rsid w:val="00BD1CE0"/>
    <w:rsid w:val="00BE6180"/>
    <w:rsid w:val="00BF1731"/>
    <w:rsid w:val="00BF4535"/>
    <w:rsid w:val="00C003F5"/>
    <w:rsid w:val="00C0069A"/>
    <w:rsid w:val="00C00DBA"/>
    <w:rsid w:val="00C02886"/>
    <w:rsid w:val="00C03D02"/>
    <w:rsid w:val="00C03EA9"/>
    <w:rsid w:val="00C144A5"/>
    <w:rsid w:val="00C16D9B"/>
    <w:rsid w:val="00C17E4C"/>
    <w:rsid w:val="00C27834"/>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12BA"/>
    <w:rsid w:val="00CB0D50"/>
    <w:rsid w:val="00CB2BCD"/>
    <w:rsid w:val="00CB592E"/>
    <w:rsid w:val="00CC1D2D"/>
    <w:rsid w:val="00CC4CE1"/>
    <w:rsid w:val="00CD229F"/>
    <w:rsid w:val="00CE46FA"/>
    <w:rsid w:val="00CE6668"/>
    <w:rsid w:val="00CF32C2"/>
    <w:rsid w:val="00CF4E87"/>
    <w:rsid w:val="00D00066"/>
    <w:rsid w:val="00D042B3"/>
    <w:rsid w:val="00D1788E"/>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869A1"/>
    <w:rsid w:val="00D901BA"/>
    <w:rsid w:val="00D948B8"/>
    <w:rsid w:val="00D957C3"/>
    <w:rsid w:val="00DA1417"/>
    <w:rsid w:val="00DA59D7"/>
    <w:rsid w:val="00DA60CC"/>
    <w:rsid w:val="00DA6319"/>
    <w:rsid w:val="00DB021E"/>
    <w:rsid w:val="00DB0D0D"/>
    <w:rsid w:val="00DC430A"/>
    <w:rsid w:val="00DC6933"/>
    <w:rsid w:val="00DC72B7"/>
    <w:rsid w:val="00DD3A59"/>
    <w:rsid w:val="00DD3D62"/>
    <w:rsid w:val="00DD5243"/>
    <w:rsid w:val="00DE36DE"/>
    <w:rsid w:val="00DE43EB"/>
    <w:rsid w:val="00DE5EA6"/>
    <w:rsid w:val="00DF1379"/>
    <w:rsid w:val="00E101FB"/>
    <w:rsid w:val="00E10A1F"/>
    <w:rsid w:val="00E112D3"/>
    <w:rsid w:val="00E1143A"/>
    <w:rsid w:val="00E16FDB"/>
    <w:rsid w:val="00E17F57"/>
    <w:rsid w:val="00E2088F"/>
    <w:rsid w:val="00E23C8F"/>
    <w:rsid w:val="00E263B5"/>
    <w:rsid w:val="00E26E41"/>
    <w:rsid w:val="00E333A5"/>
    <w:rsid w:val="00E3594D"/>
    <w:rsid w:val="00E372A7"/>
    <w:rsid w:val="00E374EF"/>
    <w:rsid w:val="00E40199"/>
    <w:rsid w:val="00E41418"/>
    <w:rsid w:val="00E416B1"/>
    <w:rsid w:val="00E433CF"/>
    <w:rsid w:val="00E439A6"/>
    <w:rsid w:val="00E502E5"/>
    <w:rsid w:val="00E50437"/>
    <w:rsid w:val="00E529B9"/>
    <w:rsid w:val="00E53078"/>
    <w:rsid w:val="00E54A27"/>
    <w:rsid w:val="00E54AC7"/>
    <w:rsid w:val="00E60953"/>
    <w:rsid w:val="00E62463"/>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5F5E"/>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2311"/>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B29CF"/>
    <w:rsid w:val="00FB326A"/>
    <w:rsid w:val="00FC1996"/>
    <w:rsid w:val="00FC3CEF"/>
    <w:rsid w:val="00FD035C"/>
    <w:rsid w:val="00FD097C"/>
    <w:rsid w:val="00FD19EC"/>
    <w:rsid w:val="00FD422C"/>
    <w:rsid w:val="00FD4EAD"/>
    <w:rsid w:val="00FD5ADA"/>
    <w:rsid w:val="00FD6C51"/>
    <w:rsid w:val="00FE6C09"/>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unhideWhenUsed/>
    <w:rsid w:val="00DE36DE"/>
    <w:rPr>
      <w:rFonts w:eastAsia="Calibri" w:cs="Calibri"/>
      <w:szCs w:val="22"/>
    </w:rPr>
  </w:style>
  <w:style w:type="character" w:customStyle="1" w:styleId="NurTextZchn">
    <w:name w:val="Nur Text Zchn"/>
    <w:link w:val="NurText"/>
    <w:uiPriority w:val="99"/>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1110999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d.glaser@philip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ilips.de/a-w/about/new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ED0D-924F-46AD-8A4F-3FF455AD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4524</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5232</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2017-03-31T10:18:00Z</dcterms:created>
  <dcterms:modified xsi:type="dcterms:W3CDTF">2017-03-31T10:18:00Z</dcterms:modified>
</cp:coreProperties>
</file>