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5BBE4" w14:textId="77777777" w:rsidR="00225849" w:rsidRPr="00754821" w:rsidRDefault="00446951" w:rsidP="00225849">
      <w:pPr>
        <w:keepNext/>
        <w:outlineLvl w:val="0"/>
        <w:rPr>
          <w:rFonts w:cs="Calibri"/>
          <w:snapToGrid w:val="0"/>
          <w:color w:val="0B2265"/>
          <w:sz w:val="44"/>
          <w:lang w:val="de-DE"/>
        </w:rPr>
      </w:pPr>
      <w:bookmarkStart w:id="0" w:name="StartOfDoc"/>
      <w:bookmarkStart w:id="1" w:name="_GoBack"/>
      <w:bookmarkEnd w:id="0"/>
      <w:bookmarkEnd w:id="1"/>
      <w:r w:rsidRPr="00F5465A">
        <w:rPr>
          <w:rFonts w:asciiTheme="minorHAnsi" w:hAnsiTheme="minorHAnsi" w:cstheme="minorHAnsi"/>
          <w:snapToGrid w:val="0"/>
          <w:color w:val="0B2265"/>
          <w:sz w:val="44"/>
          <w:lang w:val="de-AT"/>
        </w:rPr>
        <w:t>Presseinformation</w:t>
      </w:r>
    </w:p>
    <w:p w14:paraId="3D15F205" w14:textId="77777777" w:rsidR="00225849" w:rsidRDefault="00225849" w:rsidP="00225849">
      <w:pPr>
        <w:rPr>
          <w:rFonts w:cs="Calibri"/>
          <w:szCs w:val="24"/>
          <w:lang w:val="de-DE"/>
        </w:rPr>
      </w:pPr>
    </w:p>
    <w:p w14:paraId="0DF27BA4" w14:textId="77777777" w:rsidR="004D35E5" w:rsidRPr="00754821" w:rsidRDefault="004D35E5" w:rsidP="00225849">
      <w:pPr>
        <w:rPr>
          <w:rFonts w:cs="Calibri"/>
          <w:szCs w:val="24"/>
          <w:lang w:val="de-DE"/>
        </w:rPr>
      </w:pPr>
    </w:p>
    <w:p w14:paraId="2A7E038B" w14:textId="5B7D664A" w:rsidR="005075CF" w:rsidRPr="00B96D0E" w:rsidRDefault="00B20E26" w:rsidP="005075CF">
      <w:pPr>
        <w:rPr>
          <w:rFonts w:cs="Calibri"/>
          <w:szCs w:val="24"/>
          <w:lang w:val="de-DE"/>
        </w:rPr>
      </w:pPr>
      <w:r>
        <w:rPr>
          <w:lang w:val="de-DE"/>
        </w:rPr>
        <w:t>März</w:t>
      </w:r>
      <w:r w:rsidR="00B942E0" w:rsidRPr="00B96D0E">
        <w:rPr>
          <w:lang w:val="de-DE"/>
        </w:rPr>
        <w:t xml:space="preserve"> 2017</w:t>
      </w:r>
    </w:p>
    <w:p w14:paraId="7F6685A4" w14:textId="77777777" w:rsidR="00526B15" w:rsidRPr="003B7508" w:rsidRDefault="00526B15" w:rsidP="00526B15">
      <w:pPr>
        <w:pStyle w:val="NurText"/>
        <w:rPr>
          <w:lang w:val="de-DE"/>
        </w:rPr>
      </w:pPr>
    </w:p>
    <w:p w14:paraId="5CA0AAE9" w14:textId="14FDDA3D" w:rsidR="00526B15" w:rsidRDefault="00B177D8" w:rsidP="00526B15">
      <w:pPr>
        <w:pStyle w:val="NurText"/>
        <w:rPr>
          <w:rFonts w:asciiTheme="minorHAnsi" w:hAnsiTheme="minorHAnsi" w:cstheme="minorHAnsi"/>
          <w:sz w:val="24"/>
          <w:lang w:val="de-DE"/>
        </w:rPr>
      </w:pPr>
      <w:r w:rsidRPr="00426F2F">
        <w:rPr>
          <w:rFonts w:asciiTheme="minorHAnsi" w:hAnsiTheme="minorHAnsi" w:cstheme="minorHAnsi"/>
          <w:sz w:val="24"/>
          <w:lang w:val="de-DE"/>
        </w:rPr>
        <w:t>Deutschland-Premiere zur EuroShop in Düsseldorf</w:t>
      </w:r>
    </w:p>
    <w:p w14:paraId="69AA140C" w14:textId="77777777" w:rsidR="00B177D8" w:rsidRPr="00B177D8" w:rsidRDefault="00B177D8" w:rsidP="00526B15">
      <w:pPr>
        <w:pStyle w:val="NurText"/>
        <w:rPr>
          <w:rFonts w:asciiTheme="minorHAnsi" w:hAnsiTheme="minorHAnsi" w:cstheme="minorHAnsi"/>
          <w:lang w:val="de-DE"/>
        </w:rPr>
      </w:pPr>
    </w:p>
    <w:p w14:paraId="2376D75A" w14:textId="3B866ECD" w:rsidR="00B177D8" w:rsidRPr="003F1180" w:rsidRDefault="00B177D8" w:rsidP="00B177D8">
      <w:pPr>
        <w:rPr>
          <w:rFonts w:asciiTheme="minorHAnsi" w:hAnsiTheme="minorHAnsi" w:cstheme="minorHAnsi"/>
          <w:b/>
          <w:sz w:val="24"/>
          <w:lang w:val="de-DE"/>
        </w:rPr>
      </w:pPr>
      <w:r w:rsidRPr="003F1180">
        <w:rPr>
          <w:rFonts w:asciiTheme="minorHAnsi" w:hAnsiTheme="minorHAnsi" w:cstheme="minorHAnsi"/>
          <w:b/>
          <w:sz w:val="24"/>
          <w:lang w:val="de-DE"/>
        </w:rPr>
        <w:t>Neu</w:t>
      </w:r>
      <w:r w:rsidR="00C418DD">
        <w:rPr>
          <w:rFonts w:asciiTheme="minorHAnsi" w:hAnsiTheme="minorHAnsi" w:cstheme="minorHAnsi"/>
          <w:b/>
          <w:sz w:val="24"/>
          <w:lang w:val="de-DE"/>
        </w:rPr>
        <w:t>es, kundenfreundliches Einkaufserlebnis</w:t>
      </w:r>
      <w:r w:rsidRPr="003F1180">
        <w:rPr>
          <w:rFonts w:asciiTheme="minorHAnsi" w:hAnsiTheme="minorHAnsi" w:cstheme="minorHAnsi"/>
          <w:b/>
          <w:sz w:val="24"/>
          <w:lang w:val="de-DE"/>
        </w:rPr>
        <w:t xml:space="preserve"> bei Edeka Paschmann durch</w:t>
      </w:r>
    </w:p>
    <w:p w14:paraId="3CD011E9" w14:textId="72DE4F8D" w:rsidR="00B177D8" w:rsidRPr="00B177D8" w:rsidRDefault="00B177D8" w:rsidP="00B177D8">
      <w:pPr>
        <w:pStyle w:val="NurText"/>
        <w:rPr>
          <w:lang w:val="de-DE"/>
        </w:rPr>
      </w:pPr>
      <w:r w:rsidRPr="003F1180">
        <w:rPr>
          <w:rFonts w:asciiTheme="minorHAnsi" w:hAnsiTheme="minorHAnsi" w:cstheme="minorHAnsi"/>
          <w:b/>
          <w:sz w:val="24"/>
          <w:lang w:val="de-DE"/>
        </w:rPr>
        <w:t>Philips LED-Beleuchtung</w:t>
      </w:r>
      <w:r w:rsidR="00C418DD">
        <w:rPr>
          <w:rFonts w:asciiTheme="minorHAnsi" w:hAnsiTheme="minorHAnsi" w:cstheme="minorHAnsi"/>
          <w:b/>
          <w:sz w:val="24"/>
          <w:lang w:val="de-DE"/>
        </w:rPr>
        <w:t xml:space="preserve"> kombiniert</w:t>
      </w:r>
      <w:r w:rsidRPr="003F1180">
        <w:rPr>
          <w:rFonts w:asciiTheme="minorHAnsi" w:hAnsiTheme="minorHAnsi" w:cstheme="minorHAnsi"/>
          <w:b/>
          <w:sz w:val="24"/>
          <w:lang w:val="de-DE"/>
        </w:rPr>
        <w:t xml:space="preserve"> </w:t>
      </w:r>
      <w:r w:rsidR="00783C54">
        <w:rPr>
          <w:rFonts w:asciiTheme="minorHAnsi" w:hAnsiTheme="minorHAnsi" w:cstheme="minorHAnsi"/>
          <w:b/>
          <w:sz w:val="24"/>
          <w:lang w:val="de-DE"/>
        </w:rPr>
        <w:t xml:space="preserve">mit </w:t>
      </w:r>
      <w:r w:rsidRPr="00CA0E1D">
        <w:rPr>
          <w:rFonts w:asciiTheme="minorHAnsi" w:hAnsiTheme="minorHAnsi" w:cstheme="minorHAnsi"/>
          <w:b/>
          <w:sz w:val="24"/>
          <w:lang w:val="de-DE"/>
        </w:rPr>
        <w:t>In</w:t>
      </w:r>
      <w:r w:rsidR="00C418DD">
        <w:rPr>
          <w:rFonts w:asciiTheme="minorHAnsi" w:hAnsiTheme="minorHAnsi" w:cstheme="minorHAnsi"/>
          <w:b/>
          <w:sz w:val="24"/>
          <w:lang w:val="de-DE"/>
        </w:rPr>
        <w:t>door</w:t>
      </w:r>
      <w:r w:rsidRPr="00CA0E1D">
        <w:rPr>
          <w:rFonts w:asciiTheme="minorHAnsi" w:hAnsiTheme="minorHAnsi" w:cstheme="minorHAnsi"/>
          <w:b/>
          <w:sz w:val="24"/>
          <w:lang w:val="de-DE"/>
        </w:rPr>
        <w:t>-Positionierungstechnologie</w:t>
      </w:r>
    </w:p>
    <w:p w14:paraId="1AC99193" w14:textId="77777777" w:rsidR="00526B15" w:rsidRPr="00B177D8" w:rsidRDefault="00526B15" w:rsidP="00526B15">
      <w:pPr>
        <w:pStyle w:val="NurText"/>
        <w:rPr>
          <w:lang w:val="de-DE"/>
        </w:rPr>
      </w:pPr>
    </w:p>
    <w:p w14:paraId="259B76E9" w14:textId="6D270C25" w:rsidR="00B177D8" w:rsidRDefault="00C32914" w:rsidP="00B177D8">
      <w:pPr>
        <w:rPr>
          <w:rFonts w:asciiTheme="minorHAnsi" w:hAnsiTheme="minorHAnsi" w:cstheme="minorHAnsi"/>
          <w:szCs w:val="22"/>
          <w:lang w:val="de-DE"/>
        </w:rPr>
      </w:pPr>
      <w:r w:rsidRPr="004F7A5D">
        <w:rPr>
          <w:rFonts w:cs="Calibri"/>
          <w:b/>
          <w:sz w:val="24"/>
          <w:szCs w:val="24"/>
          <w:lang w:val="de-DE"/>
        </w:rPr>
        <w:t>Düsseldorf</w:t>
      </w:r>
      <w:r w:rsidR="00E1143A" w:rsidRPr="004F7A5D">
        <w:rPr>
          <w:rFonts w:cs="Calibri"/>
          <w:b/>
          <w:sz w:val="24"/>
          <w:szCs w:val="24"/>
          <w:lang w:val="de-DE"/>
        </w:rPr>
        <w:t xml:space="preserve"> </w:t>
      </w:r>
      <w:r w:rsidR="00E1143A" w:rsidRPr="004F7A5D">
        <w:rPr>
          <w:rStyle w:val="PhCSTListZchn"/>
          <w:b/>
          <w:szCs w:val="22"/>
          <w:lang w:val="de-DE"/>
        </w:rPr>
        <w:t xml:space="preserve">– </w:t>
      </w:r>
      <w:r w:rsidR="00B177D8" w:rsidRPr="00EC5AEB">
        <w:rPr>
          <w:rFonts w:asciiTheme="minorHAnsi" w:hAnsiTheme="minorHAnsi" w:cstheme="minorHAnsi"/>
          <w:szCs w:val="22"/>
          <w:lang w:val="de-DE"/>
        </w:rPr>
        <w:t>Ein EDEKA-Markt in Düsseldorf-Bilk setzt als erster Supermarkt in Deutschland ein LED-</w:t>
      </w:r>
      <w:r w:rsidR="00B177D8">
        <w:rPr>
          <w:rFonts w:asciiTheme="minorHAnsi" w:hAnsiTheme="minorHAnsi" w:cstheme="minorHAnsi"/>
          <w:szCs w:val="22"/>
          <w:lang w:val="de-DE"/>
        </w:rPr>
        <w:t>Beleuchtungs</w:t>
      </w:r>
      <w:r w:rsidR="00B177D8" w:rsidRPr="00EC5AEB">
        <w:rPr>
          <w:rFonts w:asciiTheme="minorHAnsi" w:hAnsiTheme="minorHAnsi" w:cstheme="minorHAnsi"/>
          <w:szCs w:val="22"/>
          <w:lang w:val="de-DE"/>
        </w:rPr>
        <w:t>system</w:t>
      </w:r>
      <w:r w:rsidR="00B177D8">
        <w:rPr>
          <w:rFonts w:asciiTheme="minorHAnsi" w:hAnsiTheme="minorHAnsi" w:cstheme="minorHAnsi"/>
          <w:szCs w:val="22"/>
          <w:lang w:val="de-DE"/>
        </w:rPr>
        <w:t xml:space="preserve"> des Weltmarktführers für Beleuchtung,</w:t>
      </w:r>
      <w:r w:rsidR="00B177D8" w:rsidRPr="00EC5AEB">
        <w:rPr>
          <w:rFonts w:asciiTheme="minorHAnsi" w:hAnsiTheme="minorHAnsi" w:cstheme="minorHAnsi"/>
          <w:szCs w:val="22"/>
          <w:lang w:val="de-DE"/>
        </w:rPr>
        <w:t xml:space="preserve"> Philips </w:t>
      </w:r>
      <w:r w:rsidR="00B177D8">
        <w:rPr>
          <w:rFonts w:asciiTheme="minorHAnsi" w:hAnsiTheme="minorHAnsi" w:cstheme="minorHAnsi"/>
          <w:szCs w:val="22"/>
          <w:lang w:val="de-DE"/>
        </w:rPr>
        <w:t xml:space="preserve">Lighting, ein, </w:t>
      </w:r>
      <w:r w:rsidR="00B177D8" w:rsidRPr="00EC5AEB">
        <w:rPr>
          <w:rFonts w:asciiTheme="minorHAnsi" w:hAnsiTheme="minorHAnsi" w:cstheme="minorHAnsi"/>
          <w:szCs w:val="22"/>
          <w:lang w:val="de-DE"/>
        </w:rPr>
        <w:t>das weit mehr kann, als nur Gänge und Regale zu beleuchten.</w:t>
      </w:r>
      <w:r w:rsidR="00B177D8">
        <w:rPr>
          <w:rFonts w:asciiTheme="minorHAnsi" w:hAnsiTheme="minorHAnsi" w:cstheme="minorHAnsi"/>
          <w:szCs w:val="22"/>
          <w:lang w:val="de-DE"/>
        </w:rPr>
        <w:t xml:space="preserve"> Es ist der erste Supermarkt in Deutschland, der das lichtbasierte Philips </w:t>
      </w:r>
      <w:r w:rsidR="00C418DD">
        <w:rPr>
          <w:rFonts w:asciiTheme="minorHAnsi" w:hAnsiTheme="minorHAnsi" w:cstheme="minorHAnsi"/>
          <w:szCs w:val="22"/>
          <w:lang w:val="de-DE"/>
        </w:rPr>
        <w:t>Indoor</w:t>
      </w:r>
      <w:r w:rsidR="00B177D8" w:rsidRPr="00CA0E1D">
        <w:rPr>
          <w:rFonts w:asciiTheme="minorHAnsi" w:hAnsiTheme="minorHAnsi" w:cstheme="minorHAnsi"/>
          <w:szCs w:val="22"/>
          <w:lang w:val="de-DE"/>
        </w:rPr>
        <w:t>-Positionierungssystem</w:t>
      </w:r>
      <w:r w:rsidR="00BF3AB6">
        <w:rPr>
          <w:rFonts w:asciiTheme="minorHAnsi" w:hAnsiTheme="minorHAnsi" w:cstheme="minorHAnsi"/>
          <w:szCs w:val="22"/>
          <w:lang w:val="de-DE"/>
        </w:rPr>
        <w:t xml:space="preserve"> (</w:t>
      </w:r>
      <w:r w:rsidR="00CA0E1D">
        <w:rPr>
          <w:rFonts w:asciiTheme="minorHAnsi" w:hAnsiTheme="minorHAnsi" w:cstheme="minorHAnsi"/>
          <w:szCs w:val="22"/>
          <w:lang w:val="de-DE"/>
        </w:rPr>
        <w:t xml:space="preserve">Indoor Positioning System, </w:t>
      </w:r>
      <w:r w:rsidR="00BF3AB6">
        <w:rPr>
          <w:rFonts w:asciiTheme="minorHAnsi" w:hAnsiTheme="minorHAnsi" w:cstheme="minorHAnsi"/>
          <w:szCs w:val="22"/>
          <w:lang w:val="de-DE"/>
        </w:rPr>
        <w:t>IPS)</w:t>
      </w:r>
      <w:r w:rsidR="00B177D8">
        <w:rPr>
          <w:rFonts w:asciiTheme="minorHAnsi" w:hAnsiTheme="minorHAnsi" w:cstheme="minorHAnsi"/>
          <w:szCs w:val="22"/>
          <w:lang w:val="de-DE"/>
        </w:rPr>
        <w:t xml:space="preserve"> einsetzt, das Kunden per Smartphone und einer App individuell durch den </w:t>
      </w:r>
      <w:r w:rsidR="00034A32">
        <w:rPr>
          <w:rFonts w:asciiTheme="minorHAnsi" w:hAnsiTheme="minorHAnsi" w:cstheme="minorHAnsi"/>
          <w:szCs w:val="22"/>
          <w:lang w:val="de-DE"/>
        </w:rPr>
        <w:t>3.500</w:t>
      </w:r>
      <w:r w:rsidR="00B177D8">
        <w:rPr>
          <w:rFonts w:asciiTheme="minorHAnsi" w:hAnsiTheme="minorHAnsi" w:cstheme="minorHAnsi"/>
          <w:szCs w:val="22"/>
          <w:lang w:val="de-DE"/>
        </w:rPr>
        <w:t xml:space="preserve"> Quadratmeter großen Verkaufsraum zu ihren g</w:t>
      </w:r>
      <w:r w:rsidR="006C4481">
        <w:rPr>
          <w:rFonts w:asciiTheme="minorHAnsi" w:hAnsiTheme="minorHAnsi" w:cstheme="minorHAnsi"/>
          <w:szCs w:val="22"/>
          <w:lang w:val="de-DE"/>
        </w:rPr>
        <w:t>ewünschten Produkten navigiert.</w:t>
      </w:r>
    </w:p>
    <w:p w14:paraId="582DA03C" w14:textId="77777777" w:rsidR="00B177D8" w:rsidRDefault="00B177D8" w:rsidP="00B177D8">
      <w:pPr>
        <w:rPr>
          <w:rFonts w:asciiTheme="minorHAnsi" w:hAnsiTheme="minorHAnsi" w:cstheme="minorHAnsi"/>
          <w:szCs w:val="22"/>
          <w:lang w:val="de-DE"/>
        </w:rPr>
      </w:pPr>
    </w:p>
    <w:p w14:paraId="69690499" w14:textId="114F5C89" w:rsidR="00B177D8" w:rsidRDefault="00B177D8" w:rsidP="00B177D8">
      <w:pPr>
        <w:rPr>
          <w:rFonts w:asciiTheme="minorHAnsi" w:hAnsiTheme="minorHAnsi" w:cs="Calibri"/>
          <w:szCs w:val="22"/>
          <w:lang w:val="de-DE"/>
        </w:rPr>
      </w:pPr>
      <w:r w:rsidRPr="00EC5AEB">
        <w:rPr>
          <w:rFonts w:asciiTheme="minorHAnsi" w:hAnsiTheme="minorHAnsi" w:cstheme="minorHAnsi"/>
          <w:szCs w:val="22"/>
          <w:lang w:val="de-DE"/>
        </w:rPr>
        <w:t xml:space="preserve">Die App </w:t>
      </w:r>
      <w:r>
        <w:rPr>
          <w:rFonts w:asciiTheme="minorHAnsi" w:hAnsiTheme="minorHAnsi" w:cstheme="minorHAnsi"/>
          <w:szCs w:val="22"/>
          <w:lang w:val="de-DE"/>
        </w:rPr>
        <w:t xml:space="preserve">ist </w:t>
      </w:r>
      <w:r w:rsidRPr="00EC5AEB">
        <w:rPr>
          <w:rFonts w:asciiTheme="minorHAnsi" w:hAnsiTheme="minorHAnsi" w:cstheme="minorHAnsi"/>
          <w:szCs w:val="22"/>
          <w:lang w:val="de-DE"/>
        </w:rPr>
        <w:t>darüber hinaus</w:t>
      </w:r>
      <w:r>
        <w:rPr>
          <w:rFonts w:asciiTheme="minorHAnsi" w:hAnsiTheme="minorHAnsi" w:cstheme="minorHAnsi"/>
          <w:szCs w:val="22"/>
          <w:lang w:val="de-DE"/>
        </w:rPr>
        <w:t xml:space="preserve"> auch </w:t>
      </w:r>
      <w:r w:rsidR="00CA0E1D">
        <w:rPr>
          <w:rFonts w:asciiTheme="minorHAnsi" w:hAnsiTheme="minorHAnsi" w:cstheme="minorHAnsi"/>
          <w:szCs w:val="22"/>
          <w:lang w:val="de-DE"/>
        </w:rPr>
        <w:t xml:space="preserve">dazu geeignet, </w:t>
      </w:r>
      <w:r w:rsidRPr="00EC5AEB">
        <w:rPr>
          <w:rFonts w:asciiTheme="minorHAnsi" w:hAnsiTheme="minorHAnsi" w:cstheme="minorHAnsi"/>
          <w:szCs w:val="22"/>
          <w:lang w:val="de-DE"/>
        </w:rPr>
        <w:t xml:space="preserve">Informationen zum Warensortiment und zu aktuellen Verkaufsaktionen </w:t>
      </w:r>
      <w:r w:rsidR="00CA0E1D" w:rsidRPr="00EC5AEB">
        <w:rPr>
          <w:rFonts w:asciiTheme="minorHAnsi" w:hAnsiTheme="minorHAnsi" w:cstheme="minorHAnsi"/>
          <w:szCs w:val="22"/>
          <w:lang w:val="de-DE"/>
        </w:rPr>
        <w:t xml:space="preserve">auf dem Smartphone </w:t>
      </w:r>
      <w:r w:rsidRPr="00EC5AEB">
        <w:rPr>
          <w:rFonts w:asciiTheme="minorHAnsi" w:hAnsiTheme="minorHAnsi" w:cstheme="minorHAnsi"/>
          <w:szCs w:val="22"/>
          <w:lang w:val="de-DE"/>
        </w:rPr>
        <w:t>anzuzeigen.</w:t>
      </w:r>
      <w:r w:rsidRPr="00EC5AEB">
        <w:rPr>
          <w:rFonts w:asciiTheme="minorHAnsi" w:hAnsiTheme="minorHAnsi" w:cstheme="minorHAnsi"/>
          <w:bCs/>
          <w:szCs w:val="22"/>
          <w:lang w:val="de-DE"/>
        </w:rPr>
        <w:t xml:space="preserve"> </w:t>
      </w:r>
      <w:r w:rsidRPr="00EC5AEB">
        <w:rPr>
          <w:rFonts w:asciiTheme="minorHAnsi" w:hAnsiTheme="minorHAnsi" w:cstheme="minorHAnsi"/>
          <w:szCs w:val="22"/>
          <w:lang w:val="de-DE"/>
        </w:rPr>
        <w:t xml:space="preserve">Die </w:t>
      </w:r>
      <w:r w:rsidR="008C3316">
        <w:rPr>
          <w:rFonts w:asciiTheme="minorHAnsi" w:hAnsiTheme="minorHAnsi" w:cstheme="minorHAnsi"/>
          <w:szCs w:val="22"/>
          <w:lang w:val="de-DE"/>
        </w:rPr>
        <w:t xml:space="preserve">lichtbasierte </w:t>
      </w:r>
      <w:r w:rsidRPr="00EC5AEB">
        <w:rPr>
          <w:rFonts w:asciiTheme="minorHAnsi" w:hAnsiTheme="minorHAnsi" w:cstheme="minorHAnsi"/>
          <w:szCs w:val="22"/>
          <w:lang w:val="de-DE"/>
        </w:rPr>
        <w:t>Navigation erfordert</w:t>
      </w:r>
      <w:r>
        <w:rPr>
          <w:rFonts w:asciiTheme="minorHAnsi" w:hAnsiTheme="minorHAnsi" w:cstheme="minorHAnsi"/>
          <w:szCs w:val="22"/>
          <w:lang w:val="de-DE"/>
        </w:rPr>
        <w:t>e den Wechsel von konventioneller</w:t>
      </w:r>
      <w:r w:rsidRPr="00EC5AEB">
        <w:rPr>
          <w:rFonts w:asciiTheme="minorHAnsi" w:hAnsiTheme="minorHAnsi" w:cstheme="minorHAnsi"/>
          <w:szCs w:val="22"/>
          <w:lang w:val="de-DE"/>
        </w:rPr>
        <w:t xml:space="preserve"> </w:t>
      </w:r>
      <w:r>
        <w:rPr>
          <w:rFonts w:asciiTheme="minorHAnsi" w:hAnsiTheme="minorHAnsi" w:cstheme="minorHAnsi"/>
          <w:szCs w:val="22"/>
          <w:lang w:val="de-DE"/>
        </w:rPr>
        <w:t>zu</w:t>
      </w:r>
      <w:r w:rsidRPr="00EC5AEB">
        <w:rPr>
          <w:rFonts w:asciiTheme="minorHAnsi" w:hAnsiTheme="minorHAnsi" w:cstheme="minorHAnsi"/>
          <w:szCs w:val="22"/>
          <w:lang w:val="de-DE"/>
        </w:rPr>
        <w:t xml:space="preserve"> LED-</w:t>
      </w:r>
      <w:r>
        <w:rPr>
          <w:rFonts w:asciiTheme="minorHAnsi" w:hAnsiTheme="minorHAnsi" w:cstheme="minorHAnsi"/>
          <w:szCs w:val="22"/>
          <w:lang w:val="de-DE"/>
        </w:rPr>
        <w:t>Beleuchtung</w:t>
      </w:r>
      <w:r w:rsidR="008C3316">
        <w:rPr>
          <w:rFonts w:asciiTheme="minorHAnsi" w:hAnsiTheme="minorHAnsi" w:cstheme="minorHAnsi"/>
          <w:szCs w:val="22"/>
          <w:lang w:val="de-DE"/>
        </w:rPr>
        <w:t xml:space="preserve"> sowie die Entwicklung einer geeigneten App</w:t>
      </w:r>
      <w:r>
        <w:rPr>
          <w:rFonts w:asciiTheme="minorHAnsi" w:hAnsiTheme="minorHAnsi" w:cstheme="minorHAnsi"/>
          <w:szCs w:val="22"/>
          <w:lang w:val="de-DE"/>
        </w:rPr>
        <w:t>. Weitere</w:t>
      </w:r>
      <w:r w:rsidRPr="00EC5AEB">
        <w:rPr>
          <w:rFonts w:asciiTheme="minorHAnsi" w:hAnsiTheme="minorHAnsi" w:cstheme="minorHAnsi"/>
          <w:szCs w:val="22"/>
          <w:lang w:val="de-DE"/>
        </w:rPr>
        <w:t xml:space="preserve"> Investition</w:t>
      </w:r>
      <w:r>
        <w:rPr>
          <w:rFonts w:asciiTheme="minorHAnsi" w:hAnsiTheme="minorHAnsi" w:cstheme="minorHAnsi"/>
          <w:szCs w:val="22"/>
          <w:lang w:val="de-DE"/>
        </w:rPr>
        <w:t>en</w:t>
      </w:r>
      <w:r w:rsidRPr="00EC5AEB">
        <w:rPr>
          <w:rFonts w:asciiTheme="minorHAnsi" w:hAnsiTheme="minorHAnsi" w:cstheme="minorHAnsi"/>
          <w:szCs w:val="22"/>
          <w:lang w:val="de-DE"/>
        </w:rPr>
        <w:t xml:space="preserve"> in zusätzliche Hardware</w:t>
      </w:r>
      <w:r>
        <w:rPr>
          <w:rFonts w:asciiTheme="minorHAnsi" w:hAnsiTheme="minorHAnsi" w:cstheme="minorHAnsi"/>
          <w:szCs w:val="22"/>
          <w:lang w:val="de-DE"/>
        </w:rPr>
        <w:t xml:space="preserve"> waren nicht nötig</w:t>
      </w:r>
      <w:r w:rsidR="005903FC">
        <w:rPr>
          <w:rFonts w:asciiTheme="minorHAnsi" w:hAnsiTheme="minorHAnsi" w:cstheme="minorHAnsi"/>
          <w:szCs w:val="22"/>
          <w:lang w:val="de-DE"/>
        </w:rPr>
        <w:t>.</w:t>
      </w:r>
    </w:p>
    <w:p w14:paraId="7CE24383" w14:textId="77777777" w:rsidR="00B177D8" w:rsidRDefault="00B177D8" w:rsidP="00B177D8">
      <w:pPr>
        <w:rPr>
          <w:rFonts w:asciiTheme="minorHAnsi" w:hAnsiTheme="minorHAnsi" w:cstheme="minorHAnsi"/>
          <w:szCs w:val="22"/>
          <w:lang w:val="de-DE"/>
        </w:rPr>
      </w:pPr>
    </w:p>
    <w:p w14:paraId="0F44E1F1" w14:textId="73579121" w:rsidR="00B177D8" w:rsidRDefault="00B177D8" w:rsidP="00B177D8">
      <w:pPr>
        <w:rPr>
          <w:rFonts w:asciiTheme="minorHAnsi" w:hAnsiTheme="minorHAnsi" w:cs="Calibri"/>
          <w:szCs w:val="22"/>
          <w:lang w:val="de-DE"/>
        </w:rPr>
      </w:pPr>
      <w:r>
        <w:rPr>
          <w:rFonts w:asciiTheme="minorHAnsi" w:hAnsiTheme="minorHAnsi"/>
          <w:szCs w:val="22"/>
          <w:lang w:val="de-DE"/>
        </w:rPr>
        <w:t>Die Grundlage der Lichtlösung auf dem jüngsten Stand der Technik ist das</w:t>
      </w:r>
      <w:r w:rsidRPr="0059613C">
        <w:rPr>
          <w:rFonts w:asciiTheme="minorHAnsi" w:hAnsiTheme="minorHAnsi"/>
          <w:szCs w:val="22"/>
          <w:lang w:val="de-DE"/>
        </w:rPr>
        <w:t xml:space="preserve"> </w:t>
      </w:r>
      <w:r>
        <w:rPr>
          <w:rFonts w:asciiTheme="minorHAnsi" w:hAnsiTheme="minorHAnsi"/>
          <w:szCs w:val="22"/>
          <w:lang w:val="de-DE"/>
        </w:rPr>
        <w:t>LED-</w:t>
      </w:r>
      <w:r w:rsidRPr="0059613C">
        <w:rPr>
          <w:rFonts w:asciiTheme="minorHAnsi" w:hAnsiTheme="minorHAnsi"/>
          <w:szCs w:val="22"/>
          <w:lang w:val="de-DE"/>
        </w:rPr>
        <w:t>Beleuchtungs</w:t>
      </w:r>
      <w:r>
        <w:rPr>
          <w:rFonts w:asciiTheme="minorHAnsi" w:hAnsiTheme="minorHAnsi"/>
          <w:szCs w:val="22"/>
          <w:lang w:val="de-DE"/>
        </w:rPr>
        <w:t>-konzept</w:t>
      </w:r>
      <w:r w:rsidRPr="0059613C">
        <w:rPr>
          <w:rFonts w:asciiTheme="minorHAnsi" w:hAnsiTheme="minorHAnsi"/>
          <w:szCs w:val="22"/>
          <w:lang w:val="de-DE"/>
        </w:rPr>
        <w:t xml:space="preserve"> StoreWise von Philips</w:t>
      </w:r>
      <w:r>
        <w:rPr>
          <w:rFonts w:asciiTheme="minorHAnsi" w:hAnsiTheme="minorHAnsi"/>
          <w:szCs w:val="22"/>
          <w:lang w:val="de-DE"/>
        </w:rPr>
        <w:t xml:space="preserve"> Lighting. Dieser</w:t>
      </w:r>
      <w:r w:rsidRPr="0059613C">
        <w:rPr>
          <w:rFonts w:asciiTheme="minorHAnsi" w:hAnsiTheme="minorHAnsi"/>
          <w:szCs w:val="22"/>
          <w:lang w:val="de-DE"/>
        </w:rPr>
        <w:t xml:space="preserve"> innovative Ansatz sieht</w:t>
      </w:r>
      <w:r w:rsidR="00783C54">
        <w:rPr>
          <w:rFonts w:asciiTheme="minorHAnsi" w:hAnsiTheme="minorHAnsi"/>
          <w:szCs w:val="22"/>
          <w:lang w:val="de-DE"/>
        </w:rPr>
        <w:t xml:space="preserve"> unter anderem</w:t>
      </w:r>
      <w:r w:rsidRPr="0059613C">
        <w:rPr>
          <w:rFonts w:asciiTheme="minorHAnsi" w:hAnsiTheme="minorHAnsi"/>
          <w:szCs w:val="22"/>
          <w:lang w:val="de-DE"/>
        </w:rPr>
        <w:t xml:space="preserve"> vor, dass </w:t>
      </w:r>
      <w:r w:rsidRPr="0059613C">
        <w:rPr>
          <w:rFonts w:asciiTheme="minorHAnsi" w:hAnsiTheme="minorHAnsi" w:cs="Calibri"/>
          <w:szCs w:val="22"/>
          <w:lang w:val="de-DE"/>
        </w:rPr>
        <w:t xml:space="preserve">ein individuelles </w:t>
      </w:r>
      <w:r>
        <w:rPr>
          <w:rFonts w:asciiTheme="minorHAnsi" w:hAnsiTheme="minorHAnsi" w:cs="Calibri"/>
          <w:szCs w:val="22"/>
          <w:lang w:val="de-DE"/>
        </w:rPr>
        <w:t xml:space="preserve">Lichtkonzept </w:t>
      </w:r>
      <w:r w:rsidRPr="0059613C">
        <w:rPr>
          <w:rFonts w:asciiTheme="minorHAnsi" w:hAnsiTheme="minorHAnsi" w:cs="Calibri"/>
          <w:szCs w:val="22"/>
          <w:lang w:val="de-DE"/>
        </w:rPr>
        <w:t>erstellt wird</w:t>
      </w:r>
      <w:r>
        <w:rPr>
          <w:rFonts w:asciiTheme="minorHAnsi" w:hAnsiTheme="minorHAnsi" w:cs="Calibri"/>
          <w:szCs w:val="22"/>
          <w:lang w:val="de-DE"/>
        </w:rPr>
        <w:t>, das sich nutzerfreundlich für spezielle Verkaufsaktionen vom Ladeninhaber steuern lässt.</w:t>
      </w:r>
      <w:r w:rsidRPr="0059613C">
        <w:rPr>
          <w:rFonts w:asciiTheme="minorHAnsi" w:hAnsiTheme="minorHAnsi" w:cs="Calibri"/>
          <w:szCs w:val="22"/>
          <w:lang w:val="de-DE"/>
        </w:rPr>
        <w:t xml:space="preserve"> </w:t>
      </w:r>
      <w:r>
        <w:rPr>
          <w:rFonts w:asciiTheme="minorHAnsi" w:hAnsiTheme="minorHAnsi" w:cs="Calibri"/>
          <w:szCs w:val="22"/>
          <w:lang w:val="de-DE"/>
        </w:rPr>
        <w:t>F</w:t>
      </w:r>
      <w:r w:rsidRPr="00426F2F">
        <w:rPr>
          <w:rFonts w:asciiTheme="minorHAnsi" w:hAnsiTheme="minorHAnsi" w:cs="Calibri"/>
          <w:szCs w:val="22"/>
          <w:lang w:val="de-DE"/>
        </w:rPr>
        <w:t xml:space="preserve">ür die Beleuchtung von Gängen und Regalen </w:t>
      </w:r>
      <w:r>
        <w:rPr>
          <w:rFonts w:asciiTheme="minorHAnsi" w:hAnsiTheme="minorHAnsi" w:cs="Calibri"/>
          <w:szCs w:val="22"/>
          <w:lang w:val="de-DE"/>
        </w:rPr>
        <w:t>wurden 146</w:t>
      </w:r>
      <w:r w:rsidRPr="00426F2F">
        <w:rPr>
          <w:rFonts w:asciiTheme="minorHAnsi" w:hAnsiTheme="minorHAnsi" w:cs="Calibri"/>
          <w:szCs w:val="22"/>
          <w:lang w:val="de-DE"/>
        </w:rPr>
        <w:t xml:space="preserve"> Maxos LED NonLinear </w:t>
      </w:r>
      <w:r>
        <w:rPr>
          <w:rFonts w:asciiTheme="minorHAnsi" w:hAnsiTheme="minorHAnsi" w:cs="Calibri"/>
          <w:szCs w:val="22"/>
          <w:lang w:val="de-DE"/>
        </w:rPr>
        <w:t xml:space="preserve">Leuchten installiert. Zum ersten Mal </w:t>
      </w:r>
      <w:r w:rsidRPr="00426F2F">
        <w:rPr>
          <w:rFonts w:asciiTheme="minorHAnsi" w:hAnsiTheme="minorHAnsi" w:cs="Calibri"/>
          <w:szCs w:val="22"/>
          <w:lang w:val="de-DE"/>
        </w:rPr>
        <w:t xml:space="preserve">wurden </w:t>
      </w:r>
      <w:r w:rsidR="00BF3AB6">
        <w:rPr>
          <w:rFonts w:asciiTheme="minorHAnsi" w:hAnsiTheme="minorHAnsi" w:cs="Calibri"/>
          <w:szCs w:val="22"/>
          <w:lang w:val="de-DE"/>
        </w:rPr>
        <w:t>zur Navigation</w:t>
      </w:r>
      <w:r>
        <w:rPr>
          <w:rFonts w:asciiTheme="minorHAnsi" w:hAnsiTheme="minorHAnsi" w:cs="Calibri"/>
          <w:szCs w:val="22"/>
          <w:lang w:val="de-DE"/>
        </w:rPr>
        <w:t xml:space="preserve"> </w:t>
      </w:r>
      <w:r w:rsidRPr="00426F2F">
        <w:rPr>
          <w:rFonts w:asciiTheme="minorHAnsi" w:hAnsiTheme="minorHAnsi" w:cs="Calibri"/>
          <w:szCs w:val="22"/>
          <w:lang w:val="de-DE"/>
        </w:rPr>
        <w:t xml:space="preserve">auch StyliD-LED-Strahler und LuxSpace-Accent LED-Downlights </w:t>
      </w:r>
      <w:r>
        <w:rPr>
          <w:rFonts w:asciiTheme="minorHAnsi" w:hAnsiTheme="minorHAnsi" w:cs="Calibri"/>
          <w:szCs w:val="22"/>
          <w:lang w:val="de-DE"/>
        </w:rPr>
        <w:t>zur Akzentbeleuchtung</w:t>
      </w:r>
      <w:r w:rsidRPr="00426F2F">
        <w:rPr>
          <w:rFonts w:asciiTheme="minorHAnsi" w:hAnsiTheme="minorHAnsi" w:cs="Calibri"/>
          <w:szCs w:val="22"/>
          <w:lang w:val="de-DE"/>
        </w:rPr>
        <w:t xml:space="preserve"> integriert.</w:t>
      </w:r>
    </w:p>
    <w:p w14:paraId="609C9CDC" w14:textId="77777777" w:rsidR="00B177D8" w:rsidRDefault="00B177D8" w:rsidP="00B177D8">
      <w:pPr>
        <w:rPr>
          <w:rFonts w:asciiTheme="minorHAnsi" w:hAnsiTheme="minorHAnsi" w:cs="Calibri"/>
          <w:szCs w:val="22"/>
          <w:lang w:val="de-DE"/>
        </w:rPr>
      </w:pPr>
    </w:p>
    <w:p w14:paraId="733A9A9B" w14:textId="77777777" w:rsidR="00B177D8" w:rsidRPr="00F17FA1" w:rsidRDefault="00B177D8" w:rsidP="00B177D8">
      <w:pPr>
        <w:rPr>
          <w:rFonts w:asciiTheme="minorHAnsi" w:hAnsiTheme="minorHAnsi" w:cstheme="minorHAnsi"/>
          <w:b/>
          <w:szCs w:val="22"/>
          <w:lang w:val="de-DE"/>
        </w:rPr>
      </w:pPr>
      <w:r w:rsidRPr="00F17FA1">
        <w:rPr>
          <w:rFonts w:asciiTheme="minorHAnsi" w:hAnsiTheme="minorHAnsi" w:cstheme="minorHAnsi"/>
          <w:b/>
          <w:szCs w:val="22"/>
          <w:lang w:val="de-DE"/>
        </w:rPr>
        <w:t>Von Licht geführt</w:t>
      </w:r>
    </w:p>
    <w:p w14:paraId="2A4A21B9" w14:textId="2D9E43E5" w:rsidR="00B177D8" w:rsidRPr="005941B4" w:rsidRDefault="00B177D8" w:rsidP="00B177D8">
      <w:pPr>
        <w:rPr>
          <w:rFonts w:asciiTheme="minorHAnsi" w:hAnsiTheme="minorHAnsi" w:cstheme="minorHAnsi"/>
          <w:szCs w:val="22"/>
          <w:lang w:val="de-DE"/>
        </w:rPr>
      </w:pPr>
      <w:r w:rsidRPr="005941B4">
        <w:rPr>
          <w:rFonts w:asciiTheme="minorHAnsi" w:hAnsiTheme="minorHAnsi" w:cstheme="minorHAnsi"/>
          <w:szCs w:val="22"/>
          <w:lang w:val="de-DE"/>
        </w:rPr>
        <w:lastRenderedPageBreak/>
        <w:t xml:space="preserve">Rund </w:t>
      </w:r>
      <w:r>
        <w:rPr>
          <w:rFonts w:asciiTheme="minorHAnsi" w:hAnsiTheme="minorHAnsi" w:cstheme="minorHAnsi"/>
          <w:szCs w:val="22"/>
          <w:lang w:val="de-DE"/>
        </w:rPr>
        <w:t>4</w:t>
      </w:r>
      <w:r w:rsidRPr="005941B4">
        <w:rPr>
          <w:rFonts w:asciiTheme="minorHAnsi" w:hAnsiTheme="minorHAnsi" w:cstheme="minorHAnsi"/>
          <w:szCs w:val="22"/>
          <w:lang w:val="de-DE"/>
        </w:rPr>
        <w:t xml:space="preserve">5.000 Artikel umfasst das Sortiment bei EDEKA Paschmann in der </w:t>
      </w:r>
      <w:r w:rsidRPr="005941B4">
        <w:rPr>
          <w:rFonts w:asciiTheme="minorHAnsi" w:hAnsiTheme="minorHAnsi" w:cstheme="minorHAnsi"/>
          <w:bCs/>
          <w:szCs w:val="22"/>
          <w:lang w:val="de-DE"/>
        </w:rPr>
        <w:t xml:space="preserve">Düsseldorfer </w:t>
      </w:r>
      <w:r w:rsidRPr="005941B4">
        <w:rPr>
          <w:rFonts w:asciiTheme="minorHAnsi" w:hAnsiTheme="minorHAnsi" w:cstheme="minorHAnsi"/>
          <w:szCs w:val="22"/>
          <w:lang w:val="de-DE"/>
        </w:rPr>
        <w:t>Suit</w:t>
      </w:r>
      <w:r>
        <w:rPr>
          <w:rFonts w:asciiTheme="minorHAnsi" w:hAnsiTheme="minorHAnsi" w:cstheme="minorHAnsi"/>
          <w:szCs w:val="22"/>
          <w:lang w:val="de-DE"/>
        </w:rPr>
        <w:t>-</w:t>
      </w:r>
      <w:r w:rsidRPr="005941B4">
        <w:rPr>
          <w:rFonts w:asciiTheme="minorHAnsi" w:hAnsiTheme="minorHAnsi" w:cstheme="minorHAnsi"/>
          <w:szCs w:val="22"/>
          <w:lang w:val="de-DE"/>
        </w:rPr>
        <w:t xml:space="preserve">bertusstraße. Kein Wunder, dass selbst die Mitarbeiter nicht bei allen Waren im Kopf haben können, in welchem Regal diese sich genau befinden, von den Kunden ganz zu schweigen. Jetzt sorgt ein intelligent vernetztes LED-Beleuchtungssystem von Philips </w:t>
      </w:r>
      <w:r w:rsidR="00BF3AB6">
        <w:rPr>
          <w:rFonts w:asciiTheme="minorHAnsi" w:hAnsiTheme="minorHAnsi" w:cstheme="minorHAnsi"/>
          <w:szCs w:val="22"/>
          <w:lang w:val="de-DE"/>
        </w:rPr>
        <w:t xml:space="preserve">Lighting </w:t>
      </w:r>
      <w:r w:rsidRPr="005941B4">
        <w:rPr>
          <w:rFonts w:asciiTheme="minorHAnsi" w:hAnsiTheme="minorHAnsi" w:cstheme="minorHAnsi"/>
          <w:szCs w:val="22"/>
          <w:lang w:val="de-DE"/>
        </w:rPr>
        <w:t>in den Verkaufsräumen für Orientierung</w:t>
      </w:r>
      <w:r w:rsidR="00BF3AB6">
        <w:rPr>
          <w:rFonts w:asciiTheme="minorHAnsi" w:hAnsiTheme="minorHAnsi" w:cstheme="minorHAnsi"/>
          <w:szCs w:val="22"/>
          <w:lang w:val="de-DE"/>
        </w:rPr>
        <w:t xml:space="preserve"> und </w:t>
      </w:r>
      <w:r w:rsidRPr="005941B4">
        <w:rPr>
          <w:rFonts w:asciiTheme="minorHAnsi" w:hAnsiTheme="minorHAnsi" w:cstheme="minorHAnsi"/>
          <w:szCs w:val="22"/>
          <w:lang w:val="de-DE"/>
        </w:rPr>
        <w:t>nutzt die im Lebensmittelmarkt installierten LED-</w:t>
      </w:r>
      <w:r w:rsidRPr="00BF3AB6">
        <w:rPr>
          <w:rStyle w:val="hps"/>
          <w:rFonts w:asciiTheme="minorHAnsi" w:hAnsiTheme="minorHAnsi" w:cstheme="minorHAnsi"/>
          <w:szCs w:val="22"/>
          <w:lang w:val="de-DE"/>
        </w:rPr>
        <w:t xml:space="preserve">Leuchten </w:t>
      </w:r>
      <w:r w:rsidRPr="005941B4">
        <w:rPr>
          <w:rFonts w:asciiTheme="minorHAnsi" w:hAnsiTheme="minorHAnsi" w:cstheme="minorHAnsi"/>
          <w:szCs w:val="22"/>
          <w:lang w:val="de-DE"/>
        </w:rPr>
        <w:t xml:space="preserve">zur lokalen Navigation und Informationsübertragung. In Verbindung mit einem Smartphone sowie einer App, in der die benötigten Angaben zu Gängen, Regalen und Waren hinterlegt sind, wird dem Kunden nach Eingabe von Einkaufswünschen </w:t>
      </w:r>
      <w:r w:rsidR="00E37476">
        <w:rPr>
          <w:rFonts w:asciiTheme="minorHAnsi" w:hAnsiTheme="minorHAnsi" w:cstheme="minorHAnsi"/>
          <w:szCs w:val="22"/>
          <w:lang w:val="de-DE"/>
        </w:rPr>
        <w:t>der persönliche</w:t>
      </w:r>
      <w:r w:rsidRPr="005941B4">
        <w:rPr>
          <w:rFonts w:asciiTheme="minorHAnsi" w:hAnsiTheme="minorHAnsi" w:cstheme="minorHAnsi"/>
          <w:szCs w:val="22"/>
          <w:lang w:val="de-DE"/>
        </w:rPr>
        <w:t xml:space="preserve"> Weg durch den Markt gewiesen. </w:t>
      </w:r>
    </w:p>
    <w:p w14:paraId="78FC81F5" w14:textId="77777777" w:rsidR="00B177D8" w:rsidRPr="005941B4" w:rsidRDefault="00B177D8" w:rsidP="00B177D8">
      <w:pPr>
        <w:rPr>
          <w:rFonts w:asciiTheme="minorHAnsi" w:hAnsiTheme="minorHAnsi" w:cstheme="minorHAnsi"/>
          <w:szCs w:val="22"/>
          <w:lang w:val="de-DE"/>
        </w:rPr>
      </w:pPr>
    </w:p>
    <w:p w14:paraId="0A128659" w14:textId="3ABDC42D" w:rsidR="00B177D8" w:rsidRPr="00B177D8" w:rsidRDefault="00B177D8" w:rsidP="00B177D8">
      <w:pPr>
        <w:rPr>
          <w:rStyle w:val="hps"/>
          <w:rFonts w:asciiTheme="minorHAnsi" w:hAnsiTheme="minorHAnsi" w:cstheme="minorHAnsi"/>
          <w:szCs w:val="22"/>
          <w:lang w:val="de-DE"/>
        </w:rPr>
      </w:pPr>
      <w:r w:rsidRPr="00B177D8">
        <w:rPr>
          <w:rStyle w:val="hps"/>
          <w:rFonts w:asciiTheme="minorHAnsi" w:hAnsiTheme="minorHAnsi" w:cstheme="minorHAnsi"/>
          <w:szCs w:val="22"/>
          <w:lang w:val="de-DE"/>
        </w:rPr>
        <w:t xml:space="preserve">Technischer Hintergrund der Navigationslösung sind die besonderen Eigenschaften des Lichts der eingesetzten LED-Leuchten. Ihre Lichtsignale übertragen eine für jede Leuchte individuelle Codierung, </w:t>
      </w:r>
      <w:r w:rsidR="00F82D35">
        <w:rPr>
          <w:rStyle w:val="hps"/>
          <w:rFonts w:asciiTheme="minorHAnsi" w:hAnsiTheme="minorHAnsi" w:cstheme="minorHAnsi"/>
          <w:szCs w:val="22"/>
          <w:lang w:val="de-DE"/>
        </w:rPr>
        <w:t xml:space="preserve">die </w:t>
      </w:r>
      <w:r w:rsidR="00783C54">
        <w:rPr>
          <w:rStyle w:val="hps"/>
          <w:rFonts w:asciiTheme="minorHAnsi" w:hAnsiTheme="minorHAnsi" w:cstheme="minorHAnsi"/>
          <w:szCs w:val="22"/>
          <w:lang w:val="de-DE"/>
        </w:rPr>
        <w:t>entsprechende Informationen zu ihrer Position</w:t>
      </w:r>
      <w:r w:rsidR="00F82D35">
        <w:rPr>
          <w:rStyle w:val="hps"/>
          <w:rFonts w:asciiTheme="minorHAnsi" w:hAnsiTheme="minorHAnsi" w:cstheme="minorHAnsi"/>
          <w:szCs w:val="22"/>
          <w:lang w:val="de-DE"/>
        </w:rPr>
        <w:t xml:space="preserve"> enthält. Das codierte Licht ist</w:t>
      </w:r>
      <w:r w:rsidRPr="00B177D8">
        <w:rPr>
          <w:rStyle w:val="hps"/>
          <w:rFonts w:asciiTheme="minorHAnsi" w:hAnsiTheme="minorHAnsi" w:cstheme="minorHAnsi"/>
          <w:szCs w:val="22"/>
          <w:lang w:val="de-DE"/>
        </w:rPr>
        <w:t xml:space="preserve"> für die Smartphone-Kamera, nicht aber für das menschliche Auge wahrnehmbar ist. Ähnlich wie beim Navigieren mittels GPS kann die App aus den empfangenen Signalen der Leuchten die jeweils aktuelle Position des Smartphones </w:t>
      </w:r>
      <w:r w:rsidRPr="00B177D8">
        <w:rPr>
          <w:rFonts w:asciiTheme="minorHAnsi" w:hAnsiTheme="minorHAnsi" w:cstheme="minorHAnsi"/>
          <w:szCs w:val="22"/>
          <w:lang w:val="de-DE"/>
        </w:rPr>
        <w:t>auf 30 Zentimeter genau bestimmen und mit den Zielkoordinaten abgleichen.</w:t>
      </w:r>
    </w:p>
    <w:p w14:paraId="03B8BEDB" w14:textId="77777777" w:rsidR="00B177D8" w:rsidRPr="00B177D8" w:rsidRDefault="00B177D8" w:rsidP="00B177D8">
      <w:pPr>
        <w:rPr>
          <w:rStyle w:val="hps"/>
          <w:rFonts w:asciiTheme="minorHAnsi" w:hAnsiTheme="minorHAnsi" w:cstheme="minorHAnsi"/>
          <w:szCs w:val="22"/>
          <w:lang w:val="de-DE"/>
        </w:rPr>
      </w:pPr>
    </w:p>
    <w:p w14:paraId="617E85B6" w14:textId="3265F0B6" w:rsidR="00B177D8" w:rsidRPr="00B177D8" w:rsidRDefault="00B177D8" w:rsidP="00B177D8">
      <w:pPr>
        <w:jc w:val="both"/>
        <w:rPr>
          <w:lang w:val="de-DE"/>
        </w:rPr>
      </w:pPr>
      <w:r w:rsidRPr="00B177D8">
        <w:rPr>
          <w:lang w:val="de-DE"/>
        </w:rPr>
        <w:t xml:space="preserve">Die App für die präzise </w:t>
      </w:r>
      <w:r w:rsidRPr="00F82D35">
        <w:rPr>
          <w:lang w:val="de-DE"/>
        </w:rPr>
        <w:t>Navigation</w:t>
      </w:r>
      <w:r w:rsidR="00F82D35">
        <w:rPr>
          <w:lang w:val="de-DE"/>
        </w:rPr>
        <w:t xml:space="preserve"> durch den Supermarkt hat das</w:t>
      </w:r>
      <w:r w:rsidRPr="00B177D8">
        <w:rPr>
          <w:lang w:val="de-DE"/>
        </w:rPr>
        <w:t xml:space="preserve"> Bamberger</w:t>
      </w:r>
      <w:r w:rsidR="00F82D35">
        <w:rPr>
          <w:lang w:val="de-DE"/>
        </w:rPr>
        <w:t xml:space="preserve"> Unternehmen</w:t>
      </w:r>
      <w:r w:rsidRPr="00B177D8">
        <w:rPr>
          <w:lang w:val="de-DE"/>
        </w:rPr>
        <w:t xml:space="preserve"> Favendo GmbH</w:t>
      </w:r>
      <w:r w:rsidR="00F82D35">
        <w:rPr>
          <w:lang w:val="de-DE"/>
        </w:rPr>
        <w:t xml:space="preserve"> entwickelt</w:t>
      </w:r>
      <w:r w:rsidRPr="00B177D8">
        <w:rPr>
          <w:lang w:val="de-DE"/>
        </w:rPr>
        <w:t xml:space="preserve">. Das Unternehmen ist für funkbasierte </w:t>
      </w:r>
      <w:r w:rsidR="00F82D35">
        <w:rPr>
          <w:lang w:val="de-DE"/>
        </w:rPr>
        <w:t>Innenraum</w:t>
      </w:r>
      <w:r w:rsidRPr="00F82D35">
        <w:rPr>
          <w:lang w:val="de-DE"/>
        </w:rPr>
        <w:t>-Navigation</w:t>
      </w:r>
      <w:r w:rsidRPr="00B177D8">
        <w:rPr>
          <w:lang w:val="de-DE"/>
        </w:rPr>
        <w:t xml:space="preserve"> bekannt und integrierte für diese Anwendung erstmals die codierten Lichtsignale der Philips</w:t>
      </w:r>
      <w:r w:rsidR="005903FC">
        <w:rPr>
          <w:lang w:val="de-DE"/>
        </w:rPr>
        <w:t xml:space="preserve"> </w:t>
      </w:r>
      <w:r w:rsidRPr="00B177D8">
        <w:rPr>
          <w:lang w:val="de-DE"/>
        </w:rPr>
        <w:t xml:space="preserve">Visible Light Communication in der App-Struktur. Favendo erreicht mit etwa 30 Zentimetern eine Positionsgenauigkeit, die den speziellen Anforderungen im Lebensmitteleinzelhandel entspricht. </w:t>
      </w:r>
    </w:p>
    <w:p w14:paraId="4DDC931F" w14:textId="77777777" w:rsidR="00B177D8" w:rsidRPr="00BF3AB6" w:rsidRDefault="00B177D8" w:rsidP="00B177D8">
      <w:pPr>
        <w:rPr>
          <w:rStyle w:val="hps"/>
          <w:rFonts w:asciiTheme="minorHAnsi" w:hAnsiTheme="minorHAnsi" w:cstheme="minorHAnsi"/>
          <w:szCs w:val="22"/>
          <w:lang w:val="de-DE"/>
        </w:rPr>
      </w:pPr>
    </w:p>
    <w:p w14:paraId="2204FDB5" w14:textId="77777777" w:rsidR="00B177D8" w:rsidRPr="006060A2" w:rsidRDefault="00B177D8" w:rsidP="00B177D8">
      <w:pPr>
        <w:rPr>
          <w:rFonts w:asciiTheme="minorHAnsi" w:hAnsiTheme="minorHAnsi" w:cstheme="minorHAnsi"/>
          <w:b/>
          <w:szCs w:val="22"/>
          <w:lang w:val="de-DE"/>
        </w:rPr>
      </w:pPr>
      <w:r w:rsidRPr="00426F2F">
        <w:rPr>
          <w:rFonts w:asciiTheme="minorHAnsi" w:hAnsiTheme="minorHAnsi" w:cstheme="minorHAnsi"/>
          <w:b/>
          <w:szCs w:val="22"/>
          <w:lang w:val="de-DE"/>
        </w:rPr>
        <w:t>Entspanntes Einkaufen</w:t>
      </w:r>
    </w:p>
    <w:p w14:paraId="3485BC61" w14:textId="52CFA18A" w:rsidR="00B177D8" w:rsidRDefault="00B177D8" w:rsidP="00B177D8">
      <w:pPr>
        <w:rPr>
          <w:rFonts w:asciiTheme="minorHAnsi" w:hAnsiTheme="minorHAnsi"/>
          <w:szCs w:val="22"/>
          <w:lang w:val="de-DE"/>
        </w:rPr>
      </w:pPr>
      <w:r w:rsidRPr="009B26F8">
        <w:rPr>
          <w:rFonts w:asciiTheme="minorHAnsi" w:hAnsiTheme="minorHAnsi"/>
          <w:szCs w:val="22"/>
          <w:lang w:val="de-DE"/>
        </w:rPr>
        <w:t>„</w:t>
      </w:r>
      <w:r w:rsidRPr="005941B4">
        <w:rPr>
          <w:rFonts w:asciiTheme="minorHAnsi" w:hAnsiTheme="minorHAnsi"/>
          <w:szCs w:val="22"/>
          <w:lang w:val="de-DE"/>
        </w:rPr>
        <w:t>Das IPS</w:t>
      </w:r>
      <w:r w:rsidRPr="009B26F8">
        <w:rPr>
          <w:rFonts w:asciiTheme="minorHAnsi" w:hAnsiTheme="minorHAnsi"/>
          <w:szCs w:val="22"/>
          <w:lang w:val="de-DE"/>
        </w:rPr>
        <w:t xml:space="preserve"> sorgt für Orie</w:t>
      </w:r>
      <w:r w:rsidR="008E55C3">
        <w:rPr>
          <w:rFonts w:asciiTheme="minorHAnsi" w:hAnsiTheme="minorHAnsi"/>
          <w:szCs w:val="22"/>
          <w:lang w:val="de-DE"/>
        </w:rPr>
        <w:t>ntierung und bietet dem Kaufmann</w:t>
      </w:r>
      <w:r w:rsidRPr="009B26F8">
        <w:rPr>
          <w:rFonts w:asciiTheme="minorHAnsi" w:hAnsiTheme="minorHAnsi"/>
          <w:szCs w:val="22"/>
          <w:lang w:val="de-DE"/>
        </w:rPr>
        <w:t xml:space="preserve"> wie dem Kunden einen echten Mehrwert“, </w:t>
      </w:r>
      <w:r w:rsidRPr="005941B4">
        <w:rPr>
          <w:rFonts w:asciiTheme="minorHAnsi" w:hAnsiTheme="minorHAnsi"/>
          <w:szCs w:val="22"/>
          <w:lang w:val="de-DE"/>
        </w:rPr>
        <w:t xml:space="preserve">begründet </w:t>
      </w:r>
      <w:r w:rsidRPr="005941B4">
        <w:rPr>
          <w:rFonts w:asciiTheme="minorHAnsi" w:hAnsiTheme="minorHAnsi" w:cstheme="minorHAnsi"/>
          <w:szCs w:val="22"/>
          <w:lang w:val="de-DE"/>
        </w:rPr>
        <w:t xml:space="preserve">Geschäftsführer Falk W. Paschmann die </w:t>
      </w:r>
      <w:r w:rsidRPr="009B26F8">
        <w:rPr>
          <w:rFonts w:asciiTheme="minorHAnsi" w:hAnsiTheme="minorHAnsi"/>
          <w:szCs w:val="22"/>
          <w:lang w:val="de-DE"/>
        </w:rPr>
        <w:t>Entscheidung für d</w:t>
      </w:r>
      <w:r w:rsidRPr="005941B4">
        <w:rPr>
          <w:rFonts w:asciiTheme="minorHAnsi" w:hAnsiTheme="minorHAnsi"/>
          <w:szCs w:val="22"/>
          <w:lang w:val="de-DE"/>
        </w:rPr>
        <w:t>ie neuartige Technik.</w:t>
      </w:r>
      <w:r w:rsidRPr="009B26F8">
        <w:rPr>
          <w:rFonts w:asciiTheme="minorHAnsi" w:hAnsiTheme="minorHAnsi"/>
          <w:szCs w:val="22"/>
          <w:lang w:val="de-DE"/>
        </w:rPr>
        <w:t xml:space="preserve"> </w:t>
      </w:r>
      <w:r w:rsidRPr="005941B4">
        <w:rPr>
          <w:rFonts w:asciiTheme="minorHAnsi" w:hAnsiTheme="minorHAnsi"/>
          <w:szCs w:val="22"/>
          <w:lang w:val="de-DE"/>
        </w:rPr>
        <w:t>„</w:t>
      </w:r>
      <w:r w:rsidRPr="009B26F8">
        <w:rPr>
          <w:rFonts w:asciiTheme="minorHAnsi" w:hAnsiTheme="minorHAnsi"/>
          <w:szCs w:val="22"/>
          <w:lang w:val="de-DE"/>
        </w:rPr>
        <w:t>Gerade in Märkten mit größeren Grundflächen ist das ein zukunftsfähiges Modell.</w:t>
      </w:r>
      <w:r w:rsidRPr="005941B4">
        <w:rPr>
          <w:rFonts w:asciiTheme="minorHAnsi" w:hAnsiTheme="minorHAnsi"/>
          <w:szCs w:val="22"/>
          <w:lang w:val="de-DE"/>
        </w:rPr>
        <w:t xml:space="preserve"> </w:t>
      </w:r>
      <w:r w:rsidRPr="009B26F8">
        <w:rPr>
          <w:rFonts w:asciiTheme="minorHAnsi" w:hAnsiTheme="minorHAnsi"/>
          <w:szCs w:val="22"/>
          <w:lang w:val="de-DE"/>
        </w:rPr>
        <w:t>Uns hat überzeugt, dass dieses System Informationen liefert, die tatsächlich in Handlungsanweisungen umzusetzen sind</w:t>
      </w:r>
      <w:r w:rsidR="005903FC">
        <w:rPr>
          <w:rFonts w:asciiTheme="minorHAnsi" w:hAnsiTheme="minorHAnsi"/>
          <w:szCs w:val="22"/>
          <w:lang w:val="de-DE"/>
        </w:rPr>
        <w:t>.</w:t>
      </w:r>
      <w:r w:rsidRPr="009B26F8">
        <w:rPr>
          <w:rFonts w:asciiTheme="minorHAnsi" w:hAnsiTheme="minorHAnsi"/>
          <w:szCs w:val="22"/>
          <w:lang w:val="de-DE"/>
        </w:rPr>
        <w:t xml:space="preserve">” Davon profitiert nicht nur die technikaffine jüngere Klientel, die die unmittelbare Zielgruppe des </w:t>
      </w:r>
      <w:r w:rsidRPr="009B26F8">
        <w:rPr>
          <w:rFonts w:asciiTheme="minorHAnsi" w:hAnsiTheme="minorHAnsi"/>
          <w:szCs w:val="22"/>
          <w:lang w:val="de-DE"/>
        </w:rPr>
        <w:lastRenderedPageBreak/>
        <w:t xml:space="preserve">neuen Angebots darstellt. Selbst für Kunden ohne Smartphone </w:t>
      </w:r>
      <w:r>
        <w:rPr>
          <w:rFonts w:asciiTheme="minorHAnsi" w:hAnsiTheme="minorHAnsi"/>
          <w:szCs w:val="22"/>
          <w:lang w:val="de-DE"/>
        </w:rPr>
        <w:t>bietet</w:t>
      </w:r>
      <w:r w:rsidRPr="009B26F8">
        <w:rPr>
          <w:rFonts w:asciiTheme="minorHAnsi" w:hAnsiTheme="minorHAnsi"/>
          <w:szCs w:val="22"/>
          <w:lang w:val="de-DE"/>
        </w:rPr>
        <w:t xml:space="preserve"> das System Vorteile. Mitarbeiter des Markts können </w:t>
      </w:r>
      <w:r>
        <w:rPr>
          <w:rFonts w:asciiTheme="minorHAnsi" w:hAnsiTheme="minorHAnsi"/>
          <w:szCs w:val="22"/>
          <w:lang w:val="de-DE"/>
        </w:rPr>
        <w:t xml:space="preserve">sie </w:t>
      </w:r>
      <w:r w:rsidRPr="009B26F8">
        <w:rPr>
          <w:rFonts w:asciiTheme="minorHAnsi" w:hAnsiTheme="minorHAnsi"/>
          <w:szCs w:val="22"/>
          <w:lang w:val="de-DE"/>
        </w:rPr>
        <w:t xml:space="preserve">mit Hilfe der App auf der Suche nach Waren schneller und zuverlässiger unterstützen. Auch das Füllen der Regale wird durch das Navigationssystem vereinfacht. </w:t>
      </w:r>
    </w:p>
    <w:p w14:paraId="0998B4DA" w14:textId="77777777" w:rsidR="00B177D8" w:rsidRDefault="00B177D8" w:rsidP="00B177D8">
      <w:pPr>
        <w:rPr>
          <w:rFonts w:asciiTheme="minorHAnsi" w:hAnsiTheme="minorHAnsi"/>
          <w:szCs w:val="22"/>
          <w:lang w:val="de-DE"/>
        </w:rPr>
      </w:pPr>
    </w:p>
    <w:p w14:paraId="425EB9FB" w14:textId="1C0975E5" w:rsidR="00B177D8" w:rsidRPr="009B26F8" w:rsidRDefault="00B177D8" w:rsidP="00B177D8">
      <w:pPr>
        <w:rPr>
          <w:rFonts w:asciiTheme="minorHAnsi" w:hAnsiTheme="minorHAnsi"/>
          <w:szCs w:val="22"/>
          <w:lang w:val="de-DE"/>
        </w:rPr>
      </w:pPr>
      <w:r w:rsidRPr="009B26F8">
        <w:rPr>
          <w:rFonts w:asciiTheme="minorHAnsi" w:hAnsiTheme="minorHAnsi"/>
          <w:szCs w:val="22"/>
          <w:lang w:val="de-DE"/>
        </w:rPr>
        <w:t xml:space="preserve">Dass </w:t>
      </w:r>
      <w:r>
        <w:rPr>
          <w:rFonts w:asciiTheme="minorHAnsi" w:hAnsiTheme="minorHAnsi"/>
          <w:szCs w:val="22"/>
          <w:lang w:val="de-DE"/>
        </w:rPr>
        <w:t xml:space="preserve">durch den zielgerechteren Einkauf der Anteil von Impulskäufen zurückgehen könnte, </w:t>
      </w:r>
      <w:r w:rsidRPr="009B26F8">
        <w:rPr>
          <w:rFonts w:asciiTheme="minorHAnsi" w:hAnsiTheme="minorHAnsi"/>
          <w:szCs w:val="22"/>
          <w:lang w:val="de-DE"/>
        </w:rPr>
        <w:t xml:space="preserve">befürchtet Paschmann nicht, im Gegenteil: </w:t>
      </w:r>
      <w:r w:rsidRPr="009B26F8">
        <w:rPr>
          <w:rFonts w:asciiTheme="minorHAnsi" w:hAnsiTheme="minorHAnsi" w:cstheme="minorHAnsi"/>
          <w:szCs w:val="22"/>
          <w:lang w:val="de-DE"/>
        </w:rPr>
        <w:t>„Ein Kunde, der weiß, wo er hin</w:t>
      </w:r>
      <w:r w:rsidR="005903FC">
        <w:rPr>
          <w:rFonts w:asciiTheme="minorHAnsi" w:hAnsiTheme="minorHAnsi" w:cstheme="minorHAnsi"/>
          <w:szCs w:val="22"/>
          <w:lang w:val="de-DE"/>
        </w:rPr>
        <w:t xml:space="preserve"> </w:t>
      </w:r>
      <w:r w:rsidRPr="009B26F8">
        <w:rPr>
          <w:rFonts w:asciiTheme="minorHAnsi" w:hAnsiTheme="minorHAnsi" w:cstheme="minorHAnsi"/>
          <w:szCs w:val="22"/>
          <w:lang w:val="de-DE"/>
        </w:rPr>
        <w:t xml:space="preserve">muss, kann viel entspannter die Regale betrachten als einer, der auf der Suche ist.“ </w:t>
      </w:r>
      <w:r>
        <w:rPr>
          <w:rFonts w:asciiTheme="minorHAnsi" w:hAnsiTheme="minorHAnsi" w:cstheme="minorHAnsi"/>
          <w:szCs w:val="22"/>
          <w:lang w:val="de-DE"/>
        </w:rPr>
        <w:t>Kim-Van Blessin, Enduser Marketing Retail bei Philips Lighting</w:t>
      </w:r>
      <w:r>
        <w:rPr>
          <w:rFonts w:asciiTheme="minorHAnsi" w:hAnsiTheme="minorHAnsi"/>
          <w:color w:val="000000"/>
          <w:szCs w:val="22"/>
          <w:lang w:val="de-DE"/>
        </w:rPr>
        <w:t>, hebt die positiven Effekte hervor, die der zusätzliche Service auf die Kundenzufriedenheit hat:</w:t>
      </w:r>
      <w:r w:rsidRPr="009B26F8">
        <w:rPr>
          <w:rFonts w:asciiTheme="minorHAnsi" w:hAnsiTheme="minorHAnsi"/>
          <w:color w:val="000000"/>
          <w:szCs w:val="22"/>
          <w:lang w:val="de-DE"/>
        </w:rPr>
        <w:t xml:space="preserve"> „Unser vernetztes Beleuchtungssystem macht Einkaufen im Supermarkt zu einem interaktiven Erlebnis. </w:t>
      </w:r>
      <w:r w:rsidRPr="009B26F8">
        <w:rPr>
          <w:rFonts w:asciiTheme="minorHAnsi" w:hAnsiTheme="minorHAnsi"/>
          <w:szCs w:val="22"/>
          <w:lang w:val="de-DE"/>
        </w:rPr>
        <w:t>Gleichzeitig bietet es Einzelhändlern die Chance, sich gegenüber Mitbewerbern abzuheben und die Kundenbindung durch neue Serviceleistungen mit Mehrwert zu stärken.“</w:t>
      </w:r>
    </w:p>
    <w:p w14:paraId="4711A128" w14:textId="77777777" w:rsidR="00B177D8" w:rsidRDefault="00B177D8" w:rsidP="00B177D8">
      <w:pPr>
        <w:rPr>
          <w:rFonts w:asciiTheme="minorHAnsi" w:hAnsiTheme="minorHAnsi"/>
          <w:szCs w:val="22"/>
          <w:lang w:val="de-DE"/>
        </w:rPr>
      </w:pPr>
    </w:p>
    <w:p w14:paraId="0A60669B" w14:textId="77777777" w:rsidR="00B177D8" w:rsidRPr="006060A2" w:rsidRDefault="00B177D8" w:rsidP="00B177D8">
      <w:pPr>
        <w:rPr>
          <w:rFonts w:asciiTheme="minorHAnsi" w:hAnsiTheme="minorHAnsi"/>
          <w:b/>
          <w:szCs w:val="22"/>
          <w:lang w:val="de-DE"/>
        </w:rPr>
      </w:pPr>
      <w:r w:rsidRPr="00426F2F">
        <w:rPr>
          <w:rFonts w:asciiTheme="minorHAnsi" w:hAnsiTheme="minorHAnsi"/>
          <w:b/>
          <w:szCs w:val="22"/>
          <w:lang w:val="de-DE"/>
        </w:rPr>
        <w:t>Mehrwert für Kunden und Betreiber</w:t>
      </w:r>
    </w:p>
    <w:p w14:paraId="24BE725A" w14:textId="681FEFCC" w:rsidR="00B33782" w:rsidRPr="004F7A5D" w:rsidRDefault="00B177D8" w:rsidP="00B177D8">
      <w:pPr>
        <w:rPr>
          <w:rFonts w:cs="Calibri"/>
          <w:szCs w:val="22"/>
          <w:lang w:val="de-DE"/>
        </w:rPr>
      </w:pPr>
      <w:r w:rsidRPr="006C4481">
        <w:rPr>
          <w:rFonts w:asciiTheme="minorHAnsi" w:hAnsiTheme="minorHAnsi"/>
          <w:szCs w:val="22"/>
          <w:lang w:val="de-DE"/>
        </w:rPr>
        <w:t>Die Indoor-Navigation eröffnet zahlreiche Optionen für weitere Anwendungen. Marktleiter</w:t>
      </w:r>
      <w:r>
        <w:rPr>
          <w:rFonts w:asciiTheme="minorHAnsi" w:hAnsiTheme="minorHAnsi"/>
          <w:szCs w:val="22"/>
          <w:lang w:val="de-DE"/>
        </w:rPr>
        <w:t xml:space="preserve"> können die Informationen darüber</w:t>
      </w:r>
      <w:r w:rsidRPr="009B26F8">
        <w:rPr>
          <w:rFonts w:asciiTheme="minorHAnsi" w:hAnsiTheme="minorHAnsi"/>
          <w:szCs w:val="22"/>
          <w:lang w:val="de-DE"/>
        </w:rPr>
        <w:t>, wie stark einzelne Bereiche frequentiert sind</w:t>
      </w:r>
      <w:r>
        <w:rPr>
          <w:rFonts w:asciiTheme="minorHAnsi" w:hAnsiTheme="minorHAnsi"/>
          <w:szCs w:val="22"/>
          <w:lang w:val="de-DE"/>
        </w:rPr>
        <w:t xml:space="preserve">, dazu nutzen, die Wege durch die Verkaufsräume zu optimieren, oder Anregungen sammeln, welche Bereiche sie attraktiver gestalten könnten. Denkbar ist auch, Kunden anhand ihrer Suchfragen passende weitere Artikel anzubieten oder ihnen ganze </w:t>
      </w:r>
      <w:r w:rsidRPr="009B26F8">
        <w:rPr>
          <w:rFonts w:asciiTheme="minorHAnsi" w:hAnsiTheme="minorHAnsi"/>
          <w:szCs w:val="22"/>
          <w:lang w:val="de-DE"/>
        </w:rPr>
        <w:t>Menü</w:t>
      </w:r>
      <w:r>
        <w:rPr>
          <w:rFonts w:asciiTheme="minorHAnsi" w:hAnsiTheme="minorHAnsi"/>
          <w:szCs w:val="22"/>
          <w:lang w:val="de-DE"/>
        </w:rPr>
        <w:t>s</w:t>
      </w:r>
      <w:r w:rsidRPr="009B26F8">
        <w:rPr>
          <w:rFonts w:asciiTheme="minorHAnsi" w:hAnsiTheme="minorHAnsi"/>
          <w:szCs w:val="22"/>
          <w:lang w:val="de-DE"/>
        </w:rPr>
        <w:t xml:space="preserve"> zusammen</w:t>
      </w:r>
      <w:r>
        <w:rPr>
          <w:rFonts w:asciiTheme="minorHAnsi" w:hAnsiTheme="minorHAnsi"/>
          <w:szCs w:val="22"/>
          <w:lang w:val="de-DE"/>
        </w:rPr>
        <w:t>zu</w:t>
      </w:r>
      <w:r w:rsidRPr="009B26F8">
        <w:rPr>
          <w:rFonts w:asciiTheme="minorHAnsi" w:hAnsiTheme="minorHAnsi"/>
          <w:szCs w:val="22"/>
          <w:lang w:val="de-DE"/>
        </w:rPr>
        <w:t>stellen</w:t>
      </w:r>
      <w:r>
        <w:rPr>
          <w:rFonts w:asciiTheme="minorHAnsi" w:hAnsiTheme="minorHAnsi"/>
          <w:szCs w:val="22"/>
          <w:lang w:val="de-DE"/>
        </w:rPr>
        <w:t xml:space="preserve"> und sie zu den benötigten Waren zu führen. Falk W. Paschmann verspricht sich für die Zukunft für seinen Markt in Düsseldorf interessante Vorteile durch die Möglichkeit, das </w:t>
      </w:r>
      <w:r w:rsidRPr="009B26F8">
        <w:rPr>
          <w:rFonts w:asciiTheme="minorHAnsi" w:hAnsiTheme="minorHAnsi"/>
          <w:szCs w:val="22"/>
          <w:lang w:val="de-DE"/>
        </w:rPr>
        <w:t>Warenwirtschaftssystem</w:t>
      </w:r>
      <w:r>
        <w:rPr>
          <w:rFonts w:asciiTheme="minorHAnsi" w:hAnsiTheme="minorHAnsi"/>
          <w:szCs w:val="22"/>
          <w:lang w:val="de-DE"/>
        </w:rPr>
        <w:t xml:space="preserve"> mit den Daten aus dem IPS zu verbinden. Zunächst gehe es jetzt darum, Erfahrungen zu sammeln und als Pilotprojekt die volle Funktionalität des Systems nachzuweisen. „Wir haben eine Lernkurve vor uns und hoffen, dass viele Kunden den Mehrwert erkennen.“</w:t>
      </w:r>
    </w:p>
    <w:p w14:paraId="149E2D18" w14:textId="77777777" w:rsidR="00B177D8" w:rsidRDefault="00B177D8" w:rsidP="00E1143A">
      <w:pPr>
        <w:spacing w:line="259" w:lineRule="auto"/>
        <w:rPr>
          <w:rFonts w:cs="Calibri"/>
          <w:szCs w:val="22"/>
          <w:lang w:val="de-DE"/>
        </w:rPr>
      </w:pPr>
    </w:p>
    <w:p w14:paraId="1334B921" w14:textId="77777777" w:rsidR="00B177D8" w:rsidRDefault="00B177D8" w:rsidP="00E1143A">
      <w:pPr>
        <w:spacing w:line="259" w:lineRule="auto"/>
        <w:rPr>
          <w:rFonts w:cs="Calibri"/>
          <w:szCs w:val="22"/>
          <w:lang w:val="de-DE"/>
        </w:rPr>
      </w:pPr>
    </w:p>
    <w:p w14:paraId="0BD04FF6" w14:textId="77777777" w:rsidR="00C420DB" w:rsidRPr="004F7A5D" w:rsidRDefault="00C420DB" w:rsidP="00E1143A">
      <w:pPr>
        <w:spacing w:line="259" w:lineRule="auto"/>
        <w:rPr>
          <w:rFonts w:cs="Calibri"/>
          <w:szCs w:val="22"/>
          <w:lang w:val="de-DE"/>
        </w:rPr>
      </w:pPr>
    </w:p>
    <w:p w14:paraId="37701F9C" w14:textId="3935BD9D" w:rsidR="00626C9C" w:rsidRPr="004F7A5D" w:rsidRDefault="00626C9C" w:rsidP="00B33782">
      <w:pPr>
        <w:rPr>
          <w:rFonts w:cs="Calibri"/>
          <w:b/>
          <w:szCs w:val="22"/>
          <w:lang w:val="de-DE"/>
        </w:rPr>
      </w:pPr>
      <w:r w:rsidRPr="004F7A5D">
        <w:rPr>
          <w:rFonts w:cs="Calibri"/>
          <w:b/>
          <w:szCs w:val="22"/>
          <w:lang w:val="de-DE"/>
        </w:rPr>
        <w:t>Weitere Informationen für Journalisten</w:t>
      </w:r>
    </w:p>
    <w:p w14:paraId="6F76788A" w14:textId="5543CF33" w:rsidR="00B33782" w:rsidRPr="004F7A5D" w:rsidRDefault="00B33782" w:rsidP="00B33782">
      <w:pPr>
        <w:pStyle w:val="Textkrper"/>
        <w:ind w:right="0"/>
        <w:rPr>
          <w:rFonts w:ascii="Calibri" w:hAnsi="Calibri"/>
          <w:bCs/>
          <w:sz w:val="22"/>
          <w:szCs w:val="22"/>
          <w:lang w:val="de-DE"/>
        </w:rPr>
      </w:pPr>
      <w:r w:rsidRPr="004F7A5D">
        <w:rPr>
          <w:rFonts w:ascii="Calibri" w:hAnsi="Calibri"/>
          <w:bCs/>
          <w:sz w:val="22"/>
          <w:szCs w:val="22"/>
          <w:lang w:val="de-DE"/>
        </w:rPr>
        <w:t xml:space="preserve">Pressesprecher </w:t>
      </w:r>
    </w:p>
    <w:p w14:paraId="2EFB3900" w14:textId="221686F3" w:rsidR="00B33782" w:rsidRPr="004F7A5D" w:rsidRDefault="00B33782" w:rsidP="00B33782">
      <w:pPr>
        <w:pStyle w:val="Textkrper"/>
        <w:ind w:right="0"/>
        <w:rPr>
          <w:rFonts w:ascii="Calibri" w:hAnsi="Calibri"/>
          <w:bCs/>
          <w:sz w:val="22"/>
          <w:szCs w:val="22"/>
          <w:lang w:val="de-DE"/>
        </w:rPr>
      </w:pPr>
      <w:r w:rsidRPr="004F7A5D">
        <w:rPr>
          <w:rFonts w:ascii="Calibri" w:hAnsi="Calibri"/>
          <w:bCs/>
          <w:sz w:val="22"/>
          <w:szCs w:val="22"/>
          <w:lang w:val="de-DE"/>
        </w:rPr>
        <w:t>Bernd Glaser</w:t>
      </w:r>
    </w:p>
    <w:p w14:paraId="76C67A02" w14:textId="46D2DA89" w:rsidR="00B33782" w:rsidRPr="004F7A5D" w:rsidRDefault="00B33782" w:rsidP="00B33782">
      <w:pPr>
        <w:pStyle w:val="Textkrper"/>
        <w:ind w:right="0"/>
        <w:rPr>
          <w:rFonts w:ascii="Calibri" w:hAnsi="Calibri"/>
          <w:bCs/>
          <w:sz w:val="22"/>
          <w:szCs w:val="22"/>
          <w:lang w:val="de-DE"/>
        </w:rPr>
      </w:pPr>
      <w:r w:rsidRPr="004F7A5D">
        <w:rPr>
          <w:rFonts w:ascii="Calibri" w:hAnsi="Calibri"/>
          <w:bCs/>
          <w:sz w:val="22"/>
          <w:szCs w:val="22"/>
          <w:lang w:val="de-DE"/>
        </w:rPr>
        <w:lastRenderedPageBreak/>
        <w:t>Tel: +49 (0) 160 96 32 71 83</w:t>
      </w:r>
    </w:p>
    <w:p w14:paraId="374383BB" w14:textId="67B5DC57" w:rsidR="00B33782" w:rsidRPr="004F7A5D" w:rsidRDefault="00B33782" w:rsidP="00B33782">
      <w:pPr>
        <w:rPr>
          <w:bCs/>
          <w:szCs w:val="22"/>
          <w:lang w:val="de-DE"/>
        </w:rPr>
      </w:pPr>
      <w:r w:rsidRPr="004F7A5D">
        <w:rPr>
          <w:bCs/>
          <w:szCs w:val="22"/>
          <w:lang w:val="de-DE"/>
        </w:rPr>
        <w:t xml:space="preserve">E-Mail: </w:t>
      </w:r>
      <w:hyperlink r:id="rId8" w:history="1">
        <w:r w:rsidRPr="004F7A5D">
          <w:rPr>
            <w:rStyle w:val="Hyperlink"/>
            <w:rFonts w:cs="Arial"/>
            <w:lang w:val="de-DE"/>
          </w:rPr>
          <w:t>bernd.glaser@philips.com</w:t>
        </w:r>
      </w:hyperlink>
      <w:r w:rsidR="002468E2" w:rsidRPr="004F7A5D">
        <w:rPr>
          <w:bCs/>
          <w:szCs w:val="22"/>
          <w:lang w:val="de-DE"/>
        </w:rPr>
        <w:t xml:space="preserve"> </w:t>
      </w:r>
    </w:p>
    <w:p w14:paraId="01FBE56F" w14:textId="77777777" w:rsidR="00B33782" w:rsidRPr="004F7A5D" w:rsidRDefault="00B33782" w:rsidP="00B33782">
      <w:pPr>
        <w:pStyle w:val="Textkrper"/>
        <w:ind w:right="0"/>
        <w:rPr>
          <w:rFonts w:ascii="Calibri" w:hAnsi="Calibri"/>
          <w:bCs/>
          <w:sz w:val="22"/>
          <w:szCs w:val="22"/>
          <w:lang w:val="de-DE"/>
        </w:rPr>
      </w:pPr>
    </w:p>
    <w:p w14:paraId="34217114" w14:textId="77777777" w:rsidR="00B33782" w:rsidRPr="004F7A5D" w:rsidRDefault="00B33782" w:rsidP="00B33782">
      <w:pPr>
        <w:pStyle w:val="Textkrper"/>
        <w:ind w:right="0"/>
        <w:rPr>
          <w:rFonts w:ascii="Calibri" w:hAnsi="Calibri"/>
          <w:bCs/>
          <w:sz w:val="22"/>
          <w:szCs w:val="22"/>
          <w:lang w:val="de-DE"/>
        </w:rPr>
      </w:pPr>
      <w:r w:rsidRPr="004F7A5D">
        <w:rPr>
          <w:rFonts w:ascii="Calibri" w:hAnsi="Calibri"/>
          <w:bCs/>
          <w:sz w:val="22"/>
          <w:szCs w:val="22"/>
          <w:lang w:val="de-DE"/>
        </w:rPr>
        <w:t>Philips Lighting GmbH, Röntgenstraße 22, 22335 Hamburg</w:t>
      </w:r>
    </w:p>
    <w:p w14:paraId="40AECA2F" w14:textId="77777777" w:rsidR="00846BA1" w:rsidRPr="004F7A5D" w:rsidRDefault="00846BA1" w:rsidP="00626C9C">
      <w:pPr>
        <w:rPr>
          <w:rStyle w:val="Hyperlink"/>
          <w:color w:val="auto"/>
          <w:szCs w:val="22"/>
          <w:lang w:val="de-DE"/>
        </w:rPr>
      </w:pPr>
    </w:p>
    <w:p w14:paraId="1839481C" w14:textId="77777777" w:rsidR="00526B15" w:rsidRPr="004F7A5D" w:rsidRDefault="00526B15" w:rsidP="00526B15">
      <w:pPr>
        <w:rPr>
          <w:rFonts w:asciiTheme="minorHAnsi" w:hAnsiTheme="minorHAnsi" w:cstheme="minorHAnsi"/>
          <w:szCs w:val="22"/>
          <w:lang w:val="de-DE"/>
        </w:rPr>
      </w:pPr>
      <w:r w:rsidRPr="004F7A5D">
        <w:rPr>
          <w:rFonts w:asciiTheme="minorHAnsi" w:hAnsiTheme="minorHAnsi" w:cstheme="minorHAnsi"/>
          <w:b/>
          <w:bCs/>
          <w:iCs/>
          <w:szCs w:val="22"/>
          <w:lang w:val="de-DE"/>
        </w:rPr>
        <w:t>Über Philips Lighting</w:t>
      </w:r>
    </w:p>
    <w:p w14:paraId="68901DFB" w14:textId="77777777" w:rsidR="00526B15" w:rsidRDefault="00526B15" w:rsidP="00526B15">
      <w:pPr>
        <w:rPr>
          <w:rStyle w:val="Hyperlink"/>
          <w:szCs w:val="22"/>
          <w:lang w:val="de-DE"/>
        </w:rPr>
      </w:pPr>
      <w:r w:rsidRPr="004F7A5D">
        <w:rPr>
          <w:rStyle w:val="p-body-copy-02"/>
          <w:szCs w:val="22"/>
          <w:lang w:val="de-DE"/>
        </w:rPr>
        <w:t xml:space="preserve">Philips Lighting (Euronext Amsterdam: LIGHT) ist ein weltweit führender Anbieter von Beleuchtungsprodukten, -systemen sowie -services. Das Unternehmen kombiniert seine 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Lighting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Lighting mit weltweit </w:t>
      </w:r>
      <w:r w:rsidRPr="004F7A5D">
        <w:rPr>
          <w:rStyle w:val="p-body-copy-02"/>
          <w:bCs/>
          <w:szCs w:val="22"/>
          <w:lang w:val="de-DE"/>
        </w:rPr>
        <w:t>34.000 Mitarbeitern</w:t>
      </w:r>
      <w:r w:rsidRPr="004F7A5D">
        <w:rPr>
          <w:rStyle w:val="p-body-copy-02"/>
          <w:szCs w:val="22"/>
          <w:lang w:val="de-DE"/>
        </w:rPr>
        <w:t xml:space="preserve"> in mehr als 70 Ländern einen Umsatz von </w:t>
      </w:r>
      <w:r w:rsidRPr="004F7A5D">
        <w:rPr>
          <w:rStyle w:val="p-body-copy-02"/>
          <w:bCs/>
          <w:szCs w:val="22"/>
          <w:lang w:val="de-DE"/>
        </w:rPr>
        <w:t>7,1 Milliarden Euro</w:t>
      </w:r>
      <w:r w:rsidRPr="004F7A5D">
        <w:rPr>
          <w:rStyle w:val="p-body-copy-02"/>
          <w:szCs w:val="22"/>
          <w:lang w:val="de-DE"/>
        </w:rPr>
        <w:t xml:space="preserve"> erzielt. Neuigkeiten veröffentlicht Philips Lighting auf </w:t>
      </w:r>
      <w:hyperlink r:id="rId9" w:history="1">
        <w:r w:rsidRPr="004F7A5D">
          <w:rPr>
            <w:rStyle w:val="Hyperlink"/>
            <w:szCs w:val="22"/>
            <w:lang w:val="de-DE"/>
          </w:rPr>
          <w:t>www.philips.de/a-w/about/news.html</w:t>
        </w:r>
      </w:hyperlink>
    </w:p>
    <w:p w14:paraId="68AEDE6F" w14:textId="77777777" w:rsidR="00B177D8" w:rsidRPr="00B177D8" w:rsidRDefault="00B177D8" w:rsidP="00526B15">
      <w:pPr>
        <w:rPr>
          <w:rStyle w:val="Hyperlink"/>
          <w:color w:val="auto"/>
          <w:szCs w:val="22"/>
          <w:u w:val="none"/>
          <w:lang w:val="de-DE"/>
        </w:rPr>
      </w:pPr>
    </w:p>
    <w:p w14:paraId="50054910" w14:textId="77777777" w:rsidR="00B177D8" w:rsidRDefault="00B177D8" w:rsidP="00B177D8">
      <w:pPr>
        <w:pStyle w:val="StandardWeb"/>
        <w:tabs>
          <w:tab w:val="left" w:pos="7425"/>
        </w:tabs>
        <w:spacing w:before="0" w:beforeAutospacing="0" w:after="0" w:afterAutospacing="0"/>
        <w:rPr>
          <w:rFonts w:asciiTheme="minorHAnsi" w:hAnsiTheme="minorHAnsi" w:cstheme="minorHAnsi"/>
          <w:b/>
          <w:sz w:val="22"/>
        </w:rPr>
        <w:sectPr w:rsidR="00B177D8" w:rsidSect="001C2732">
          <w:headerReference w:type="default" r:id="rId10"/>
          <w:footerReference w:type="default" r:id="rId11"/>
          <w:headerReference w:type="first" r:id="rId12"/>
          <w:footerReference w:type="first" r:id="rId13"/>
          <w:pgSz w:w="11907" w:h="16839" w:code="9"/>
          <w:pgMar w:top="2529" w:right="1735" w:bottom="941" w:left="1735" w:header="0" w:footer="0" w:gutter="0"/>
          <w:cols w:space="720"/>
          <w:titlePg/>
          <w:docGrid w:linePitch="326"/>
        </w:sectPr>
      </w:pPr>
    </w:p>
    <w:p w14:paraId="59BE2A03" w14:textId="794E6854" w:rsidR="00B177D8" w:rsidRDefault="00B177D8" w:rsidP="00B177D8">
      <w:pPr>
        <w:pStyle w:val="StandardWeb"/>
        <w:tabs>
          <w:tab w:val="left" w:pos="7425"/>
        </w:tabs>
        <w:spacing w:before="0" w:beforeAutospacing="0" w:after="0" w:afterAutospacing="0"/>
        <w:rPr>
          <w:rFonts w:asciiTheme="minorHAnsi" w:hAnsiTheme="minorHAnsi" w:cstheme="minorHAnsi"/>
          <w:b/>
          <w:sz w:val="22"/>
          <w:szCs w:val="22"/>
        </w:rPr>
      </w:pPr>
      <w:r>
        <w:rPr>
          <w:rFonts w:asciiTheme="minorHAnsi" w:hAnsiTheme="minorHAnsi" w:cstheme="minorHAnsi"/>
          <w:b/>
          <w:sz w:val="22"/>
        </w:rPr>
        <w:lastRenderedPageBreak/>
        <w:t>Hinweise für Redakteure</w:t>
      </w:r>
    </w:p>
    <w:p w14:paraId="6F5EA88D" w14:textId="77777777" w:rsidR="00B177D8" w:rsidRDefault="00B177D8" w:rsidP="00B177D8">
      <w:pPr>
        <w:pStyle w:val="StandardWeb"/>
        <w:tabs>
          <w:tab w:val="left" w:pos="7425"/>
        </w:tabs>
        <w:spacing w:before="0" w:beforeAutospacing="0" w:after="0" w:afterAutospacing="0"/>
        <w:rPr>
          <w:rFonts w:asciiTheme="minorHAnsi" w:hAnsiTheme="minorHAnsi" w:cstheme="minorHAnsi"/>
          <w:b/>
          <w:sz w:val="22"/>
        </w:rPr>
      </w:pPr>
    </w:p>
    <w:p w14:paraId="1D7525E8" w14:textId="5BE040C2" w:rsidR="00B177D8" w:rsidRPr="006C4481" w:rsidRDefault="00C420DB" w:rsidP="00B177D8">
      <w:pPr>
        <w:pStyle w:val="StandardWeb"/>
        <w:tabs>
          <w:tab w:val="left" w:pos="7425"/>
        </w:tabs>
        <w:spacing w:before="0" w:beforeAutospacing="0" w:after="0" w:afterAutospacing="0"/>
        <w:rPr>
          <w:rFonts w:asciiTheme="minorHAnsi" w:hAnsiTheme="minorHAnsi" w:cstheme="minorHAnsi"/>
          <w:b/>
          <w:sz w:val="22"/>
          <w:szCs w:val="22"/>
        </w:rPr>
      </w:pPr>
      <w:r>
        <w:rPr>
          <w:rFonts w:asciiTheme="minorHAnsi" w:hAnsiTheme="minorHAnsi" w:cstheme="minorHAnsi"/>
          <w:b/>
          <w:sz w:val="22"/>
        </w:rPr>
        <w:t>Das Indoor-Positionierungssystem</w:t>
      </w:r>
      <w:r w:rsidR="00B177D8" w:rsidRPr="006C4481">
        <w:rPr>
          <w:rFonts w:asciiTheme="minorHAnsi" w:hAnsiTheme="minorHAnsi" w:cstheme="minorHAnsi"/>
          <w:b/>
          <w:sz w:val="22"/>
        </w:rPr>
        <w:t xml:space="preserve"> verstärkt das Einkaufserlebnis und steigert den Umsatz </w:t>
      </w:r>
    </w:p>
    <w:p w14:paraId="323BF259" w14:textId="77777777" w:rsidR="00B177D8" w:rsidRPr="006C4481" w:rsidRDefault="00B177D8" w:rsidP="00B177D8">
      <w:pPr>
        <w:pStyle w:val="StandardWeb"/>
        <w:tabs>
          <w:tab w:val="left" w:pos="7425"/>
        </w:tabs>
        <w:spacing w:before="0" w:beforeAutospacing="0" w:after="0" w:afterAutospacing="0"/>
        <w:rPr>
          <w:rFonts w:asciiTheme="minorHAnsi" w:hAnsiTheme="minorHAnsi" w:cstheme="minorHAnsi"/>
          <w:sz w:val="22"/>
        </w:rPr>
      </w:pPr>
      <w:r w:rsidRPr="006C4481">
        <w:rPr>
          <w:rFonts w:asciiTheme="minorHAnsi" w:hAnsiTheme="minorHAnsi" w:cstheme="minorHAnsi"/>
          <w:sz w:val="22"/>
        </w:rPr>
        <w:t>Studien zufolge</w:t>
      </w:r>
      <w:r w:rsidRPr="006C4481">
        <w:rPr>
          <w:rStyle w:val="Funotenzeichen"/>
          <w:rFonts w:asciiTheme="minorHAnsi" w:hAnsiTheme="minorHAnsi" w:cstheme="minorHAnsi"/>
          <w:sz w:val="22"/>
        </w:rPr>
        <w:footnoteReference w:id="1"/>
      </w:r>
      <w:r w:rsidRPr="006C4481">
        <w:rPr>
          <w:rFonts w:asciiTheme="minorHAnsi" w:hAnsiTheme="minorHAnsi" w:cstheme="minorHAnsi"/>
          <w:sz w:val="22"/>
        </w:rPr>
        <w:t xml:space="preserve"> gaben 2015 bereits 68 Prozent der Kunden an, ihre Smartphones zu nutzen, um beim Einkaufen nach etwas zu suchen oder Produktinformationen abzurufen. Auch Couponing in Regalnähe, das dem Kunden maßgeschneiderte Informationen am Point of Sale liefert, gewinnt an Bedeutung. </w:t>
      </w:r>
    </w:p>
    <w:p w14:paraId="40CD1B98" w14:textId="77777777" w:rsidR="00B177D8" w:rsidRPr="006C4481" w:rsidRDefault="00B177D8" w:rsidP="00B177D8">
      <w:pPr>
        <w:pStyle w:val="StandardWeb"/>
        <w:tabs>
          <w:tab w:val="left" w:pos="7425"/>
        </w:tabs>
        <w:spacing w:before="0" w:beforeAutospacing="0" w:after="0" w:afterAutospacing="0"/>
        <w:rPr>
          <w:rFonts w:asciiTheme="minorHAnsi" w:hAnsiTheme="minorHAnsi" w:cstheme="minorHAnsi"/>
          <w:b/>
          <w:sz w:val="22"/>
          <w:szCs w:val="22"/>
        </w:rPr>
      </w:pPr>
    </w:p>
    <w:p w14:paraId="17A87934" w14:textId="54F2F22C" w:rsidR="00B177D8" w:rsidRPr="006C4481" w:rsidRDefault="00C420DB" w:rsidP="00B177D8">
      <w:pPr>
        <w:pStyle w:val="StandardWeb"/>
        <w:tabs>
          <w:tab w:val="left" w:pos="7425"/>
        </w:tabs>
        <w:spacing w:before="0" w:beforeAutospacing="0" w:after="0" w:afterAutospacing="0"/>
        <w:rPr>
          <w:rFonts w:asciiTheme="minorHAnsi" w:hAnsiTheme="minorHAnsi" w:cstheme="minorHAnsi"/>
          <w:sz w:val="22"/>
        </w:rPr>
      </w:pPr>
      <w:r>
        <w:rPr>
          <w:rFonts w:asciiTheme="minorHAnsi" w:hAnsiTheme="minorHAnsi" w:cstheme="minorHAnsi"/>
          <w:sz w:val="22"/>
        </w:rPr>
        <w:t xml:space="preserve">Die Indoor-Positionierung </w:t>
      </w:r>
      <w:r w:rsidR="00B177D8" w:rsidRPr="006C4481">
        <w:rPr>
          <w:rFonts w:asciiTheme="minorHAnsi" w:hAnsiTheme="minorHAnsi" w:cstheme="minorHAnsi"/>
          <w:sz w:val="22"/>
        </w:rPr>
        <w:t xml:space="preserve">kann eine Reihe positionsbezogener Leistungen unterstützen, die Shopping zu einem interaktiveren, persönlichen und unterhaltsameren Erlebnis machen. Dazu gehören neben der Navigation durch den Verkaufsraum, unter anderem das Auffinden ausgewählter Waren, personalisierte Rabatt-Coupons oder Hinweise auf Produktalternativen. So können Einzelhändler ihren Kunden ein persönliches Einkaufserlebnis vermitteln, die Kundenzufriedenheit erhöhen, den Kundenservice verbessern, die Markenbindung stärken und letztlich auch den Umsatz steigern. </w:t>
      </w:r>
    </w:p>
    <w:p w14:paraId="353E7158" w14:textId="77777777" w:rsidR="00B177D8" w:rsidRPr="006C4481" w:rsidRDefault="00B177D8" w:rsidP="00B177D8">
      <w:pPr>
        <w:pStyle w:val="StandardWeb"/>
        <w:tabs>
          <w:tab w:val="left" w:pos="7425"/>
        </w:tabs>
        <w:spacing w:before="0" w:beforeAutospacing="0" w:after="0" w:afterAutospacing="0"/>
        <w:rPr>
          <w:rFonts w:asciiTheme="minorHAnsi" w:hAnsiTheme="minorHAnsi" w:cstheme="minorHAnsi"/>
          <w:sz w:val="22"/>
          <w:szCs w:val="22"/>
        </w:rPr>
      </w:pPr>
    </w:p>
    <w:p w14:paraId="378F1250" w14:textId="48E0945C" w:rsidR="00B177D8" w:rsidRPr="006C4481" w:rsidRDefault="00B177D8" w:rsidP="00B177D8">
      <w:pPr>
        <w:pStyle w:val="StandardWeb"/>
        <w:tabs>
          <w:tab w:val="left" w:pos="7425"/>
        </w:tabs>
        <w:spacing w:before="0" w:beforeAutospacing="0" w:after="0" w:afterAutospacing="0"/>
        <w:rPr>
          <w:rFonts w:asciiTheme="minorHAnsi" w:hAnsiTheme="minorHAnsi" w:cstheme="minorHAnsi"/>
          <w:sz w:val="22"/>
        </w:rPr>
      </w:pPr>
      <w:r w:rsidRPr="006C4481">
        <w:rPr>
          <w:rFonts w:asciiTheme="minorHAnsi" w:hAnsiTheme="minorHAnsi" w:cstheme="minorHAnsi"/>
          <w:sz w:val="22"/>
        </w:rPr>
        <w:t>Darüb</w:t>
      </w:r>
      <w:r w:rsidR="00C420DB">
        <w:rPr>
          <w:rFonts w:asciiTheme="minorHAnsi" w:hAnsiTheme="minorHAnsi" w:cstheme="minorHAnsi"/>
          <w:sz w:val="22"/>
        </w:rPr>
        <w:t>er hinaus kann Das Indoor-Positionierungssystem</w:t>
      </w:r>
      <w:r w:rsidRPr="006C4481">
        <w:rPr>
          <w:rFonts w:asciiTheme="minorHAnsi" w:hAnsiTheme="minorHAnsi" w:cstheme="minorHAnsi"/>
          <w:sz w:val="22"/>
        </w:rPr>
        <w:t xml:space="preserve"> auch in Bezug auf Mitarbeitereffektivität einen Mehrwert bieten. Die neue Technik hilft Mitarbeitern, Produkte einfacher zu finden oder ortsbezogene Anweisungen für das Auffüllen von Produkten entgegenzunehmen. Die Übermittlung der Positionsdaten auf das Smartphone funktion</w:t>
      </w:r>
      <w:r w:rsidR="004E1BE6">
        <w:rPr>
          <w:rFonts w:asciiTheme="minorHAnsi" w:hAnsiTheme="minorHAnsi" w:cstheme="minorHAnsi"/>
          <w:sz w:val="22"/>
        </w:rPr>
        <w:t>iert sogar bei gedimmtem Licht.</w:t>
      </w:r>
    </w:p>
    <w:p w14:paraId="06BE5CA2" w14:textId="77777777" w:rsidR="00B177D8" w:rsidRPr="006C4481" w:rsidRDefault="00B177D8" w:rsidP="00B177D8">
      <w:pPr>
        <w:pStyle w:val="StandardWeb"/>
        <w:tabs>
          <w:tab w:val="left" w:pos="7425"/>
        </w:tabs>
        <w:spacing w:before="0" w:beforeAutospacing="0" w:after="0" w:afterAutospacing="0"/>
        <w:rPr>
          <w:rFonts w:asciiTheme="minorHAnsi" w:hAnsiTheme="minorHAnsi" w:cstheme="minorHAnsi"/>
          <w:b/>
          <w:sz w:val="22"/>
        </w:rPr>
      </w:pPr>
    </w:p>
    <w:p w14:paraId="4FF476F6" w14:textId="77777777" w:rsidR="00B177D8" w:rsidRPr="006C4481" w:rsidRDefault="00B177D8" w:rsidP="00B177D8">
      <w:pPr>
        <w:pStyle w:val="StandardWeb"/>
        <w:tabs>
          <w:tab w:val="left" w:pos="7425"/>
        </w:tabs>
        <w:spacing w:before="0" w:beforeAutospacing="0" w:after="0" w:afterAutospacing="0"/>
        <w:rPr>
          <w:rFonts w:asciiTheme="minorHAnsi" w:hAnsiTheme="minorHAnsi" w:cstheme="minorHAnsi"/>
          <w:b/>
          <w:sz w:val="22"/>
        </w:rPr>
      </w:pPr>
      <w:r w:rsidRPr="006C4481">
        <w:rPr>
          <w:rFonts w:asciiTheme="minorHAnsi" w:hAnsiTheme="minorHAnsi" w:cstheme="minorHAnsi"/>
          <w:b/>
          <w:sz w:val="22"/>
        </w:rPr>
        <w:t>Geschützte Privatsphäre</w:t>
      </w:r>
    </w:p>
    <w:p w14:paraId="70849979" w14:textId="56406978" w:rsidR="00B177D8" w:rsidRPr="00304C15" w:rsidRDefault="00B177D8" w:rsidP="00B177D8">
      <w:pPr>
        <w:pStyle w:val="StandardWeb"/>
        <w:tabs>
          <w:tab w:val="left" w:pos="7425"/>
        </w:tabs>
        <w:spacing w:before="0" w:beforeAutospacing="0" w:after="0" w:afterAutospacing="0"/>
        <w:rPr>
          <w:rFonts w:asciiTheme="minorHAnsi" w:hAnsiTheme="minorHAnsi" w:cstheme="minorHAnsi"/>
          <w:sz w:val="22"/>
        </w:rPr>
      </w:pPr>
      <w:r w:rsidRPr="006C4481">
        <w:rPr>
          <w:rFonts w:asciiTheme="minorHAnsi" w:hAnsiTheme="minorHAnsi" w:cstheme="minorHAnsi"/>
          <w:sz w:val="22"/>
        </w:rPr>
        <w:t>Das patentierte Philips Indoor</w:t>
      </w:r>
      <w:r w:rsidR="006C4481" w:rsidRPr="006C4481">
        <w:rPr>
          <w:rFonts w:asciiTheme="minorHAnsi" w:hAnsiTheme="minorHAnsi" w:cstheme="minorHAnsi"/>
          <w:sz w:val="22"/>
        </w:rPr>
        <w:t xml:space="preserve"> Positioning System</w:t>
      </w:r>
      <w:r w:rsidRPr="006C4481">
        <w:rPr>
          <w:rFonts w:asciiTheme="minorHAnsi" w:hAnsiTheme="minorHAnsi" w:cstheme="minorHAnsi"/>
          <w:sz w:val="22"/>
        </w:rPr>
        <w:t xml:space="preserve"> liest keine Informationen auf dem Smartphone eines Kunden und von dem Beleuchtungssystem werden keine Kundendaten erfasst oder gespeichert. Jede Leuchte überträgt mit Hilfe der VCL-Technologie (Visible Light Communication) den digitalen Datenstrom nur in eine Richtung</w:t>
      </w:r>
      <w:r w:rsidR="00C420DB">
        <w:rPr>
          <w:rFonts w:asciiTheme="minorHAnsi" w:hAnsiTheme="minorHAnsi" w:cstheme="minorHAnsi"/>
          <w:sz w:val="22"/>
        </w:rPr>
        <w:t>,</w:t>
      </w:r>
      <w:r w:rsidRPr="006C4481">
        <w:rPr>
          <w:rFonts w:asciiTheme="minorHAnsi" w:hAnsiTheme="minorHAnsi" w:cstheme="minorHAnsi"/>
          <w:sz w:val="22"/>
        </w:rPr>
        <w:t xml:space="preserve"> an die Smartphone-Kamera. Er ist für das menschliche Auge nicht sichtbar. Der Kunde entscheidet sich für den Service, indem er die App des Einzelhändlers herunterlädt. Die codierten Standortinformationen werden von der App verwendet, um ortsbezogene Dienste bereitzustellen. Der Käufer kann die App </w:t>
      </w:r>
      <w:r w:rsidRPr="006C4481">
        <w:rPr>
          <w:rFonts w:asciiTheme="minorHAnsi" w:hAnsiTheme="minorHAnsi" w:cstheme="minorHAnsi"/>
          <w:sz w:val="22"/>
        </w:rPr>
        <w:lastRenderedPageBreak/>
        <w:t>jederzeit ausschalten. Mehr zum Indoor</w:t>
      </w:r>
      <w:r w:rsidR="005903FC" w:rsidRPr="006C4481">
        <w:rPr>
          <w:rFonts w:asciiTheme="minorHAnsi" w:hAnsiTheme="minorHAnsi" w:cstheme="minorHAnsi"/>
          <w:sz w:val="22"/>
        </w:rPr>
        <w:t xml:space="preserve"> </w:t>
      </w:r>
      <w:r w:rsidRPr="006C4481">
        <w:rPr>
          <w:rFonts w:asciiTheme="minorHAnsi" w:hAnsiTheme="minorHAnsi" w:cstheme="minorHAnsi"/>
          <w:sz w:val="22"/>
        </w:rPr>
        <w:t xml:space="preserve">Positioning System: </w:t>
      </w:r>
      <w:hyperlink r:id="rId14" w:history="1">
        <w:r w:rsidRPr="006C4481">
          <w:rPr>
            <w:rStyle w:val="Hyperlink"/>
            <w:rFonts w:asciiTheme="minorHAnsi" w:hAnsiTheme="minorHAnsi" w:cstheme="minorHAnsi"/>
            <w:sz w:val="22"/>
          </w:rPr>
          <w:t>www.philips.com/indoorpositioning</w:t>
        </w:r>
      </w:hyperlink>
    </w:p>
    <w:p w14:paraId="1798320D" w14:textId="77777777" w:rsidR="00B177D8" w:rsidRPr="00B177D8" w:rsidRDefault="00B177D8" w:rsidP="00526B15">
      <w:pPr>
        <w:rPr>
          <w:szCs w:val="22"/>
          <w:lang w:val="de-DE"/>
        </w:rPr>
      </w:pPr>
    </w:p>
    <w:sectPr w:rsidR="00B177D8" w:rsidRPr="00B177D8" w:rsidSect="001C2732">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A9E3F" w14:textId="77777777" w:rsidR="00FD581B" w:rsidRDefault="00FD581B">
      <w:r>
        <w:separator/>
      </w:r>
    </w:p>
  </w:endnote>
  <w:endnote w:type="continuationSeparator" w:id="0">
    <w:p w14:paraId="1CF7F632" w14:textId="77777777" w:rsidR="00FD581B" w:rsidRDefault="00FD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Sans">
    <w:altName w:val="Times New Roman"/>
    <w:charset w:val="00"/>
    <w:family w:val="auto"/>
    <w:pitch w:val="default"/>
  </w:font>
  <w:font w:name="centrale_sans_book">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CFC51"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0DCD" w14:textId="77777777" w:rsidR="005D0415" w:rsidRPr="009E2945" w:rsidRDefault="005D0415" w:rsidP="009E2945">
    <w:pPr>
      <w:framePr w:w="9979" w:h="567" w:wrap="notBeside" w:vAnchor="page" w:hAnchor="page" w:x="1736" w:yAlign="bottom"/>
      <w:spacing w:line="14" w:lineRule="exact"/>
      <w:rPr>
        <w:noProof/>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2BFBBABE" w14:textId="77777777" w:rsidTr="00F77841">
      <w:trPr>
        <w:cantSplit/>
        <w:trHeight w:val="454"/>
      </w:trPr>
      <w:tc>
        <w:tcPr>
          <w:tcW w:w="8414" w:type="dxa"/>
        </w:tcPr>
        <w:p w14:paraId="3AE6313D" w14:textId="77777777" w:rsidR="009E2945" w:rsidRPr="009E2945" w:rsidRDefault="009E2945" w:rsidP="00976DEC">
          <w:pPr>
            <w:framePr w:w="9979" w:h="567" w:wrap="notBeside" w:vAnchor="page" w:hAnchor="page" w:x="1736" w:yAlign="bottom"/>
            <w:spacing w:line="180" w:lineRule="exact"/>
            <w:rPr>
              <w:rFonts w:cs="Calibri"/>
              <w:noProof/>
              <w:sz w:val="16"/>
              <w:szCs w:val="16"/>
            </w:rPr>
          </w:pPr>
          <w:bookmarkStart w:id="7" w:name="MLTableFooter"/>
        </w:p>
      </w:tc>
    </w:tr>
    <w:tr w:rsidR="009E2945" w:rsidRPr="00A613E1" w14:paraId="3EB62D9A" w14:textId="77777777" w:rsidTr="00F77841">
      <w:trPr>
        <w:cantSplit/>
        <w:trHeight w:hRule="exact" w:val="907"/>
      </w:trPr>
      <w:tc>
        <w:tcPr>
          <w:tcW w:w="8414" w:type="dxa"/>
          <w:vAlign w:val="bottom"/>
        </w:tcPr>
        <w:p w14:paraId="7337CCBC" w14:textId="77777777" w:rsidR="009E2945" w:rsidRPr="009E2945" w:rsidRDefault="00225849" w:rsidP="009E2945">
          <w:pPr>
            <w:framePr w:w="9979" w:h="567" w:wrap="notBeside" w:vAnchor="page" w:hAnchor="page" w:x="1736" w:yAlign="bottom"/>
            <w:jc w:val="center"/>
            <w:rPr>
              <w:rFonts w:cs="Calibri"/>
              <w:noProof/>
              <w:sz w:val="16"/>
              <w:szCs w:val="16"/>
            </w:rPr>
          </w:pPr>
          <w:bookmarkStart w:id="8" w:name="LgoShield2013"/>
          <w:r>
            <w:rPr>
              <w:noProof/>
              <w:sz w:val="16"/>
            </w:rPr>
            <w:t xml:space="preserve"> </w:t>
          </w:r>
          <w:bookmarkEnd w:id="8"/>
        </w:p>
      </w:tc>
    </w:tr>
    <w:tr w:rsidR="009E2945" w:rsidRPr="00A613E1" w14:paraId="193B7AA1" w14:textId="77777777" w:rsidTr="00F77841">
      <w:trPr>
        <w:cantSplit/>
        <w:trHeight w:hRule="exact" w:val="454"/>
      </w:trPr>
      <w:tc>
        <w:tcPr>
          <w:tcW w:w="8414" w:type="dxa"/>
        </w:tcPr>
        <w:p w14:paraId="6E003699" w14:textId="77777777" w:rsidR="009E2945" w:rsidRPr="009E2945" w:rsidRDefault="009E2945" w:rsidP="00976DEC">
          <w:pPr>
            <w:framePr w:w="9979" w:h="567" w:wrap="notBeside" w:vAnchor="page" w:hAnchor="page" w:x="1736" w:yAlign="bottom"/>
            <w:spacing w:line="180" w:lineRule="exact"/>
            <w:rPr>
              <w:rFonts w:cs="Calibri"/>
              <w:noProof/>
              <w:sz w:val="16"/>
              <w:szCs w:val="16"/>
            </w:rPr>
          </w:pPr>
        </w:p>
      </w:tc>
    </w:tr>
    <w:tr w:rsidR="00570A71" w:rsidRPr="007F663B" w14:paraId="2EC8B979" w14:textId="77777777" w:rsidTr="00F77841">
      <w:trPr>
        <w:cantSplit/>
        <w:trHeight w:val="493"/>
      </w:trPr>
      <w:tc>
        <w:tcPr>
          <w:tcW w:w="8414" w:type="dxa"/>
        </w:tcPr>
        <w:p w14:paraId="19DC2D76" w14:textId="77777777" w:rsidR="00570A71" w:rsidRPr="009B03CB" w:rsidRDefault="00570A71" w:rsidP="00976DEC">
          <w:pPr>
            <w:framePr w:w="9979" w:h="567" w:wrap="notBeside" w:vAnchor="page" w:hAnchor="page" w:x="1736" w:yAlign="bottom"/>
            <w:spacing w:line="180" w:lineRule="exact"/>
            <w:rPr>
              <w:rFonts w:cs="Calibri"/>
              <w:noProof/>
              <w:sz w:val="16"/>
              <w:szCs w:val="16"/>
            </w:rPr>
          </w:pPr>
        </w:p>
      </w:tc>
    </w:tr>
    <w:bookmarkEnd w:id="7"/>
  </w:tbl>
  <w:p w14:paraId="658013DF" w14:textId="77777777" w:rsidR="00431130" w:rsidRPr="009E2945" w:rsidRDefault="00431130" w:rsidP="00976DEC">
    <w:pPr>
      <w:framePr w:w="9979" w:h="567" w:wrap="notBeside" w:vAnchor="page" w:hAnchor="page" w:x="1736" w:yAlign="bottom"/>
      <w:shd w:val="clear" w:color="FFFFFF" w:fill="auto"/>
      <w:rPr>
        <w:noProof/>
        <w:sz w:val="2"/>
        <w:szCs w:val="2"/>
      </w:rPr>
    </w:pPr>
  </w:p>
  <w:p w14:paraId="7D8745B3" w14:textId="77777777" w:rsidR="005D0415" w:rsidRDefault="005D0415">
    <w:pPr>
      <w:framePr w:w="1418" w:h="1134" w:hSpace="284" w:wrap="around" w:vAnchor="page" w:hAnchor="page" w:xAlign="right" w:y="12475"/>
      <w:shd w:val="clear" w:color="FFFFFF" w:fill="auto"/>
    </w:pPr>
  </w:p>
  <w:p w14:paraId="4989CF40" w14:textId="77777777" w:rsidR="005D0415" w:rsidRDefault="005D0415">
    <w:pPr>
      <w:tabs>
        <w:tab w:val="left" w:pos="7035"/>
      </w:tabs>
      <w:spacing w:line="1400" w:lineRule="exact"/>
      <w:rPr>
        <w:sz w:val="2"/>
      </w:rPr>
    </w:pPr>
  </w:p>
  <w:p w14:paraId="46E0A164" w14:textId="77777777" w:rsidR="005D0415" w:rsidRDefault="005D0415">
    <w:pPr>
      <w:spacing w:line="240" w:lineRule="exact"/>
      <w:rPr>
        <w:sz w:val="2"/>
      </w:rPr>
    </w:pPr>
  </w:p>
  <w:p w14:paraId="329C5CAF" w14:textId="77777777" w:rsidR="005D0415" w:rsidRDefault="005D0415">
    <w:pPr>
      <w:spacing w:line="240" w:lineRule="exac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91105" w14:textId="77777777" w:rsidR="00FD581B" w:rsidRDefault="00FD581B">
      <w:r>
        <w:separator/>
      </w:r>
    </w:p>
  </w:footnote>
  <w:footnote w:type="continuationSeparator" w:id="0">
    <w:p w14:paraId="450EEBAB" w14:textId="77777777" w:rsidR="00FD581B" w:rsidRDefault="00FD581B">
      <w:r>
        <w:continuationSeparator/>
      </w:r>
    </w:p>
  </w:footnote>
  <w:footnote w:id="1">
    <w:p w14:paraId="2A00BC8E" w14:textId="77777777" w:rsidR="00B177D8" w:rsidRPr="00C04521" w:rsidRDefault="00B177D8" w:rsidP="00B177D8">
      <w:pPr>
        <w:pStyle w:val="Funotentext"/>
        <w:rPr>
          <w:rFonts w:asciiTheme="minorHAnsi" w:hAnsiTheme="minorHAnsi"/>
          <w:sz w:val="16"/>
          <w:szCs w:val="16"/>
        </w:rPr>
      </w:pPr>
      <w:r w:rsidRPr="00C04521">
        <w:rPr>
          <w:rStyle w:val="Funotenzeichen"/>
          <w:rFonts w:asciiTheme="minorHAnsi" w:hAnsiTheme="minorHAnsi"/>
          <w:sz w:val="16"/>
          <w:szCs w:val="16"/>
        </w:rPr>
        <w:footnoteRef/>
      </w:r>
      <w:r w:rsidRPr="00C04521">
        <w:rPr>
          <w:rFonts w:asciiTheme="minorHAnsi" w:hAnsiTheme="minorHAnsi"/>
          <w:sz w:val="16"/>
          <w:szCs w:val="16"/>
        </w:rPr>
        <w:t xml:space="preserve"> Marktbericht GSMA 2015 „Die mobile Wirtschaft"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1285" w14:textId="77777777" w:rsidR="005D0415" w:rsidRDefault="005D0415">
    <w:pPr>
      <w:spacing w:line="332" w:lineRule="exact"/>
      <w:rPr>
        <w:noProof/>
      </w:rPr>
    </w:pPr>
  </w:p>
  <w:p w14:paraId="37854232" w14:textId="77777777" w:rsidR="005D0415" w:rsidRDefault="005D0415">
    <w:pPr>
      <w:framePr w:w="737" w:h="1746" w:hRule="exact" w:hSpace="181" w:wrap="around" w:vAnchor="page" w:hAnchor="page" w:x="800" w:yAlign="bottom"/>
      <w:shd w:val="solid" w:color="FFFFFF" w:fill="auto"/>
      <w:rPr>
        <w:sz w:val="2"/>
      </w:rPr>
    </w:pPr>
  </w:p>
  <w:p w14:paraId="0E4955C1" w14:textId="77777777" w:rsidR="009E2945" w:rsidRDefault="003F4820" w:rsidP="00FD097C">
    <w:pPr>
      <w:framePr w:w="6057" w:h="856" w:wrap="around" w:vAnchor="page" w:hAnchor="page" w:x="1736" w:y="1243"/>
      <w:spacing w:line="720" w:lineRule="auto"/>
    </w:pPr>
    <w:bookmarkStart w:id="2" w:name="LgoWordmarkPage2"/>
    <w:r>
      <w:rPr>
        <w:rFonts w:cs="Calibri"/>
        <w:noProof/>
        <w:lang w:val="de-DE" w:eastAsia="de-DE" w:bidi="ar-SA"/>
      </w:rPr>
      <w:drawing>
        <wp:inline distT="0" distB="0" distL="0" distR="0" wp14:anchorId="27813D31" wp14:editId="241559AB">
          <wp:extent cx="2333625" cy="25717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57175"/>
                  </a:xfrm>
                  <a:prstGeom prst="rect">
                    <a:avLst/>
                  </a:prstGeom>
                  <a:noFill/>
                  <a:ln>
                    <a:noFill/>
                  </a:ln>
                </pic:spPr>
              </pic:pic>
            </a:graphicData>
          </a:graphic>
        </wp:inline>
      </w:drawing>
    </w:r>
    <w:r>
      <w:t xml:space="preserve"> </w:t>
    </w:r>
    <w:bookmarkEnd w:id="2"/>
    <w:r>
      <w:t xml:space="preserve"> </w:t>
    </w:r>
  </w:p>
  <w:p w14:paraId="2E6B7B92" w14:textId="77777777" w:rsidR="00464CE7" w:rsidRDefault="00E41418">
    <w:pPr>
      <w:spacing w:line="240" w:lineRule="exact"/>
    </w:pPr>
    <w:r>
      <w:fldChar w:fldCharType="begin" w:fldLock="1"/>
    </w:r>
    <w:r w:rsidR="005D0415">
      <w:instrText xml:space="preserve"> REF Dashes \h </w:instrText>
    </w:r>
    <w:r>
      <w:fldChar w:fldCharType="separate"/>
    </w:r>
  </w:p>
  <w:p w14:paraId="6C705B31" w14:textId="77777777" w:rsidR="005D0415" w:rsidRDefault="00E41418">
    <w:pPr>
      <w:spacing w:line="332" w:lineRule="exact"/>
    </w:pPr>
    <w:r>
      <w:fldChar w:fldCharType="end"/>
    </w:r>
  </w:p>
  <w:p w14:paraId="2D6747C2" w14:textId="77777777" w:rsidR="005D0415" w:rsidRDefault="005D0415">
    <w:pPr>
      <w:spacing w:line="332" w:lineRule="exact"/>
    </w:pPr>
  </w:p>
  <w:tbl>
    <w:tblPr>
      <w:tblW w:w="12039" w:type="dxa"/>
      <w:tblLayout w:type="fixed"/>
      <w:tblCellMar>
        <w:left w:w="0" w:type="dxa"/>
        <w:right w:w="170" w:type="dxa"/>
      </w:tblCellMar>
      <w:tblLook w:val="0000" w:firstRow="0" w:lastRow="0" w:firstColumn="0" w:lastColumn="0" w:noHBand="0" w:noVBand="0"/>
    </w:tblPr>
    <w:tblGrid>
      <w:gridCol w:w="4756"/>
      <w:gridCol w:w="1585"/>
      <w:gridCol w:w="2590"/>
      <w:gridCol w:w="3108"/>
    </w:tblGrid>
    <w:tr w:rsidR="00F5465A" w14:paraId="14A4939E" w14:textId="77777777" w:rsidTr="00F5465A">
      <w:trPr>
        <w:cantSplit/>
      </w:trPr>
      <w:tc>
        <w:tcPr>
          <w:tcW w:w="4756" w:type="dxa"/>
        </w:tcPr>
        <w:p w14:paraId="6E38B91D" w14:textId="77777777" w:rsidR="00F5465A" w:rsidRDefault="00F5465A"/>
      </w:tc>
      <w:tc>
        <w:tcPr>
          <w:tcW w:w="1585" w:type="dxa"/>
        </w:tcPr>
        <w:p w14:paraId="11226CFF" w14:textId="77777777" w:rsidR="00F5465A" w:rsidRDefault="00F5465A"/>
      </w:tc>
      <w:tc>
        <w:tcPr>
          <w:tcW w:w="2590" w:type="dxa"/>
          <w:tcMar>
            <w:right w:w="0" w:type="dxa"/>
          </w:tcMar>
        </w:tcPr>
        <w:p w14:paraId="70BC35FF" w14:textId="7122648D" w:rsidR="00F5465A" w:rsidRPr="0001308C" w:rsidRDefault="00446951" w:rsidP="00F5465A">
          <w:pPr>
            <w:jc w:val="right"/>
            <w:rPr>
              <w:sz w:val="16"/>
              <w:szCs w:val="16"/>
            </w:rPr>
          </w:pPr>
          <w:bookmarkStart w:id="3" w:name="Page"/>
          <w:r>
            <w:rPr>
              <w:sz w:val="16"/>
              <w:szCs w:val="16"/>
              <w:lang w:val="en-GB"/>
            </w:rPr>
            <w:t xml:space="preserve">Seite: </w:t>
          </w:r>
          <w:bookmarkEnd w:id="3"/>
          <w:r w:rsidRPr="0001308C">
            <w:rPr>
              <w:sz w:val="16"/>
              <w:szCs w:val="16"/>
              <w:lang w:val="en-GB"/>
            </w:rPr>
            <w:t xml:space="preserve"> </w:t>
          </w:r>
          <w:r w:rsidR="00E41418" w:rsidRPr="0001308C">
            <w:rPr>
              <w:sz w:val="16"/>
              <w:szCs w:val="16"/>
              <w:lang w:val="en-GB"/>
            </w:rPr>
            <w:fldChar w:fldCharType="begin"/>
          </w:r>
          <w:r w:rsidRPr="0001308C">
            <w:rPr>
              <w:sz w:val="16"/>
              <w:szCs w:val="16"/>
              <w:lang w:val="en-GB"/>
            </w:rPr>
            <w:instrText xml:space="preserve"> Page </w:instrText>
          </w:r>
          <w:r w:rsidR="00E41418" w:rsidRPr="0001308C">
            <w:rPr>
              <w:sz w:val="16"/>
              <w:szCs w:val="16"/>
              <w:lang w:val="en-GB"/>
            </w:rPr>
            <w:fldChar w:fldCharType="separate"/>
          </w:r>
          <w:r w:rsidR="00C109C9">
            <w:rPr>
              <w:noProof/>
              <w:sz w:val="16"/>
              <w:szCs w:val="16"/>
              <w:lang w:val="en-GB"/>
            </w:rPr>
            <w:t>3</w:t>
          </w:r>
          <w:r w:rsidR="00E41418" w:rsidRPr="0001308C">
            <w:rPr>
              <w:sz w:val="16"/>
              <w:szCs w:val="16"/>
              <w:lang w:val="en-GB"/>
            </w:rPr>
            <w:fldChar w:fldCharType="end"/>
          </w:r>
        </w:p>
      </w:tc>
      <w:tc>
        <w:tcPr>
          <w:tcW w:w="3108" w:type="dxa"/>
        </w:tcPr>
        <w:p w14:paraId="7F705CC9" w14:textId="77777777" w:rsidR="00F5465A" w:rsidRDefault="00F5465A" w:rsidP="00F5465A">
          <w:pPr>
            <w:jc w:val="right"/>
            <w:rPr>
              <w:sz w:val="16"/>
              <w:szCs w:val="16"/>
            </w:rPr>
          </w:pPr>
        </w:p>
      </w:tc>
    </w:tr>
  </w:tbl>
  <w:p w14:paraId="08BFCCF9" w14:textId="77777777" w:rsidR="005D0415" w:rsidRDefault="005D0415">
    <w:pPr>
      <w:spacing w:line="33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AD1AB" w14:textId="77777777" w:rsidR="005D0415" w:rsidRDefault="005D0415">
    <w:pPr>
      <w:spacing w:line="240" w:lineRule="exact"/>
      <w:rPr>
        <w:noProof/>
      </w:rPr>
    </w:pPr>
    <w:bookmarkStart w:id="4" w:name="LgoWordmarkRef"/>
  </w:p>
  <w:p w14:paraId="431A4518" w14:textId="77777777" w:rsidR="005D0415" w:rsidRDefault="005D0415">
    <w:pPr>
      <w:spacing w:line="240" w:lineRule="exact"/>
    </w:pPr>
    <w:bookmarkStart w:id="5" w:name="Dashes"/>
    <w:bookmarkEnd w:id="4"/>
  </w:p>
  <w:bookmarkEnd w:id="5"/>
  <w:p w14:paraId="61D9777E" w14:textId="77777777" w:rsidR="005D0415" w:rsidRDefault="005D0415">
    <w:pPr>
      <w:spacing w:line="240" w:lineRule="exact"/>
    </w:pPr>
  </w:p>
  <w:p w14:paraId="6ECA0B71" w14:textId="77777777" w:rsidR="005D0415" w:rsidRDefault="005D0415">
    <w:pPr>
      <w:spacing w:line="240" w:lineRule="exact"/>
    </w:pPr>
  </w:p>
  <w:p w14:paraId="5825D2C1" w14:textId="77777777" w:rsidR="005D0415" w:rsidRDefault="005D0415">
    <w:pPr>
      <w:spacing w:line="240" w:lineRule="exact"/>
    </w:pPr>
  </w:p>
  <w:p w14:paraId="3E1314C0" w14:textId="77777777" w:rsidR="00D426B5" w:rsidRDefault="003F4820" w:rsidP="009C16F2">
    <w:pPr>
      <w:framePr w:w="6198" w:h="964" w:hRule="exact" w:wrap="around" w:vAnchor="page" w:hAnchor="page" w:x="1736" w:y="1050" w:anchorLock="1"/>
      <w:ind w:right="15"/>
      <w:rPr>
        <w:noProof/>
      </w:rPr>
    </w:pPr>
    <w:bookmarkStart w:id="6" w:name="LgoWordmark"/>
    <w:r>
      <w:rPr>
        <w:rFonts w:cs="Calibri"/>
        <w:noProof/>
        <w:lang w:val="de-DE" w:eastAsia="de-DE" w:bidi="ar-SA"/>
      </w:rPr>
      <w:drawing>
        <wp:inline distT="0" distB="0" distL="0" distR="0" wp14:anchorId="621DB8EE" wp14:editId="294C6B10">
          <wp:extent cx="4000500" cy="4857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 r="-6442" b="-16438"/>
                  <a:stretch>
                    <a:fillRect/>
                  </a:stretch>
                </pic:blipFill>
                <pic:spPr bwMode="auto">
                  <a:xfrm>
                    <a:off x="0" y="0"/>
                    <a:ext cx="4000500" cy="485775"/>
                  </a:xfrm>
                  <a:prstGeom prst="rect">
                    <a:avLst/>
                  </a:prstGeom>
                  <a:noFill/>
                  <a:ln>
                    <a:noFill/>
                  </a:ln>
                </pic:spPr>
              </pic:pic>
            </a:graphicData>
          </a:graphic>
        </wp:inline>
      </w:drawing>
    </w:r>
    <w:r>
      <w:t xml:space="preserve"> </w:t>
    </w:r>
    <w:bookmarkEnd w:id="6"/>
    <w:r>
      <w:t xml:space="preserve"> </w:t>
    </w:r>
  </w:p>
  <w:p w14:paraId="7D0FCD08" w14:textId="77777777" w:rsidR="005D0415" w:rsidRDefault="005D0415">
    <w:pPr>
      <w:spacing w:line="240" w:lineRule="exact"/>
    </w:pPr>
  </w:p>
  <w:p w14:paraId="6239B074" w14:textId="77777777" w:rsidR="005D0415" w:rsidRDefault="005D0415">
    <w:pPr>
      <w:spacing w:line="240" w:lineRule="exact"/>
    </w:pPr>
  </w:p>
  <w:p w14:paraId="5A33386B" w14:textId="77777777" w:rsidR="005D0415" w:rsidRDefault="005D041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8650D"/>
    <w:multiLevelType w:val="hybridMultilevel"/>
    <w:tmpl w:val="BB64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CD75493"/>
    <w:multiLevelType w:val="hybridMultilevel"/>
    <w:tmpl w:val="922C506E"/>
    <w:lvl w:ilvl="0" w:tplc="C6926764">
      <w:numFmt w:val="bullet"/>
      <w:lvlText w:val="•"/>
      <w:lvlJc w:val="left"/>
      <w:pPr>
        <w:ind w:left="3257"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1"/>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79B"/>
    <w:rsid w:val="000035DD"/>
    <w:rsid w:val="000043DD"/>
    <w:rsid w:val="00005ADB"/>
    <w:rsid w:val="0001308C"/>
    <w:rsid w:val="00014F84"/>
    <w:rsid w:val="00020034"/>
    <w:rsid w:val="00020914"/>
    <w:rsid w:val="0002456F"/>
    <w:rsid w:val="000260FC"/>
    <w:rsid w:val="00034A32"/>
    <w:rsid w:val="00035565"/>
    <w:rsid w:val="00035A19"/>
    <w:rsid w:val="0004031F"/>
    <w:rsid w:val="0004652E"/>
    <w:rsid w:val="00047D5C"/>
    <w:rsid w:val="00050B5C"/>
    <w:rsid w:val="00056E22"/>
    <w:rsid w:val="00061AEC"/>
    <w:rsid w:val="00063583"/>
    <w:rsid w:val="00075A30"/>
    <w:rsid w:val="000811DD"/>
    <w:rsid w:val="00081964"/>
    <w:rsid w:val="00083F2A"/>
    <w:rsid w:val="00086068"/>
    <w:rsid w:val="0008631F"/>
    <w:rsid w:val="0009131B"/>
    <w:rsid w:val="00091FB2"/>
    <w:rsid w:val="000943AB"/>
    <w:rsid w:val="0009471A"/>
    <w:rsid w:val="000950B4"/>
    <w:rsid w:val="00095978"/>
    <w:rsid w:val="000A2B3F"/>
    <w:rsid w:val="000B413D"/>
    <w:rsid w:val="000B4C22"/>
    <w:rsid w:val="000C082A"/>
    <w:rsid w:val="000C0F6F"/>
    <w:rsid w:val="000C5A71"/>
    <w:rsid w:val="000C706F"/>
    <w:rsid w:val="000C7668"/>
    <w:rsid w:val="000D2E72"/>
    <w:rsid w:val="000E1937"/>
    <w:rsid w:val="000E1E6A"/>
    <w:rsid w:val="000E2FEA"/>
    <w:rsid w:val="000F1D40"/>
    <w:rsid w:val="000F2014"/>
    <w:rsid w:val="000F2F8C"/>
    <w:rsid w:val="000F356A"/>
    <w:rsid w:val="000F6DCF"/>
    <w:rsid w:val="000F713C"/>
    <w:rsid w:val="001028E8"/>
    <w:rsid w:val="0011097B"/>
    <w:rsid w:val="00110B19"/>
    <w:rsid w:val="00111B5E"/>
    <w:rsid w:val="001143E3"/>
    <w:rsid w:val="00117A79"/>
    <w:rsid w:val="00120CCD"/>
    <w:rsid w:val="0012102D"/>
    <w:rsid w:val="0012462A"/>
    <w:rsid w:val="00124843"/>
    <w:rsid w:val="00130FA6"/>
    <w:rsid w:val="001352C3"/>
    <w:rsid w:val="001353B3"/>
    <w:rsid w:val="001354E7"/>
    <w:rsid w:val="001375D6"/>
    <w:rsid w:val="00144FCE"/>
    <w:rsid w:val="001458C7"/>
    <w:rsid w:val="0014707A"/>
    <w:rsid w:val="00150822"/>
    <w:rsid w:val="00151A59"/>
    <w:rsid w:val="00155BBD"/>
    <w:rsid w:val="0017161F"/>
    <w:rsid w:val="00171EAD"/>
    <w:rsid w:val="00181DC3"/>
    <w:rsid w:val="00181F42"/>
    <w:rsid w:val="0019312A"/>
    <w:rsid w:val="00195ADF"/>
    <w:rsid w:val="00195C05"/>
    <w:rsid w:val="00197618"/>
    <w:rsid w:val="001A19B9"/>
    <w:rsid w:val="001A1AA2"/>
    <w:rsid w:val="001A3815"/>
    <w:rsid w:val="001A71D4"/>
    <w:rsid w:val="001A79B7"/>
    <w:rsid w:val="001C2732"/>
    <w:rsid w:val="001C43DC"/>
    <w:rsid w:val="001D01F2"/>
    <w:rsid w:val="001D18E6"/>
    <w:rsid w:val="001D3DE5"/>
    <w:rsid w:val="001D6AAA"/>
    <w:rsid w:val="001E388F"/>
    <w:rsid w:val="001E4783"/>
    <w:rsid w:val="001F0218"/>
    <w:rsid w:val="001F05AF"/>
    <w:rsid w:val="001F36A8"/>
    <w:rsid w:val="001F44A8"/>
    <w:rsid w:val="001F58C5"/>
    <w:rsid w:val="00203EAC"/>
    <w:rsid w:val="00205E8C"/>
    <w:rsid w:val="00221DD3"/>
    <w:rsid w:val="00223A51"/>
    <w:rsid w:val="00225849"/>
    <w:rsid w:val="00232B9B"/>
    <w:rsid w:val="002363F2"/>
    <w:rsid w:val="00242321"/>
    <w:rsid w:val="00244059"/>
    <w:rsid w:val="002468E2"/>
    <w:rsid w:val="00255825"/>
    <w:rsid w:val="00260BF8"/>
    <w:rsid w:val="00262EAE"/>
    <w:rsid w:val="002653F3"/>
    <w:rsid w:val="00266545"/>
    <w:rsid w:val="0027217A"/>
    <w:rsid w:val="002735C6"/>
    <w:rsid w:val="00274407"/>
    <w:rsid w:val="002767A8"/>
    <w:rsid w:val="00277A18"/>
    <w:rsid w:val="00282AE2"/>
    <w:rsid w:val="0028524C"/>
    <w:rsid w:val="00291298"/>
    <w:rsid w:val="00292622"/>
    <w:rsid w:val="00293D18"/>
    <w:rsid w:val="00294456"/>
    <w:rsid w:val="002956DA"/>
    <w:rsid w:val="00296766"/>
    <w:rsid w:val="00296B85"/>
    <w:rsid w:val="0029735A"/>
    <w:rsid w:val="002A3B7E"/>
    <w:rsid w:val="002A6E21"/>
    <w:rsid w:val="002C210A"/>
    <w:rsid w:val="002C3953"/>
    <w:rsid w:val="002D465C"/>
    <w:rsid w:val="002D5A60"/>
    <w:rsid w:val="002E2AA5"/>
    <w:rsid w:val="002E2AE1"/>
    <w:rsid w:val="002E3DB3"/>
    <w:rsid w:val="002E6842"/>
    <w:rsid w:val="002E6A92"/>
    <w:rsid w:val="002F7D92"/>
    <w:rsid w:val="002F7FAA"/>
    <w:rsid w:val="00303852"/>
    <w:rsid w:val="00306915"/>
    <w:rsid w:val="00306985"/>
    <w:rsid w:val="003105DD"/>
    <w:rsid w:val="00311C5D"/>
    <w:rsid w:val="00312ABD"/>
    <w:rsid w:val="0032047C"/>
    <w:rsid w:val="00321D12"/>
    <w:rsid w:val="0032484E"/>
    <w:rsid w:val="0032737E"/>
    <w:rsid w:val="00334962"/>
    <w:rsid w:val="00337753"/>
    <w:rsid w:val="00337A2C"/>
    <w:rsid w:val="00341305"/>
    <w:rsid w:val="00350491"/>
    <w:rsid w:val="00350AAC"/>
    <w:rsid w:val="00350F6A"/>
    <w:rsid w:val="0035412C"/>
    <w:rsid w:val="00354631"/>
    <w:rsid w:val="0035650B"/>
    <w:rsid w:val="00361807"/>
    <w:rsid w:val="00362522"/>
    <w:rsid w:val="00363418"/>
    <w:rsid w:val="00363923"/>
    <w:rsid w:val="00365BA0"/>
    <w:rsid w:val="00366279"/>
    <w:rsid w:val="00366F45"/>
    <w:rsid w:val="00370252"/>
    <w:rsid w:val="003708C7"/>
    <w:rsid w:val="0037118F"/>
    <w:rsid w:val="00371A29"/>
    <w:rsid w:val="003725B6"/>
    <w:rsid w:val="00373A31"/>
    <w:rsid w:val="00375318"/>
    <w:rsid w:val="00383300"/>
    <w:rsid w:val="00396268"/>
    <w:rsid w:val="003A12C8"/>
    <w:rsid w:val="003C378A"/>
    <w:rsid w:val="003C7BC4"/>
    <w:rsid w:val="003E291B"/>
    <w:rsid w:val="003E62B4"/>
    <w:rsid w:val="003E696C"/>
    <w:rsid w:val="003F28B1"/>
    <w:rsid w:val="003F4820"/>
    <w:rsid w:val="003F6EE1"/>
    <w:rsid w:val="003F735A"/>
    <w:rsid w:val="00401548"/>
    <w:rsid w:val="004033EC"/>
    <w:rsid w:val="00411983"/>
    <w:rsid w:val="00412931"/>
    <w:rsid w:val="00415D3A"/>
    <w:rsid w:val="004221D6"/>
    <w:rsid w:val="00431130"/>
    <w:rsid w:val="00443609"/>
    <w:rsid w:val="00443FB5"/>
    <w:rsid w:val="0044687A"/>
    <w:rsid w:val="00446951"/>
    <w:rsid w:val="00450919"/>
    <w:rsid w:val="004538EB"/>
    <w:rsid w:val="004559D6"/>
    <w:rsid w:val="00457E3B"/>
    <w:rsid w:val="00464CE7"/>
    <w:rsid w:val="00471726"/>
    <w:rsid w:val="00473B21"/>
    <w:rsid w:val="00474192"/>
    <w:rsid w:val="00485A32"/>
    <w:rsid w:val="004867B4"/>
    <w:rsid w:val="004A084D"/>
    <w:rsid w:val="004B1538"/>
    <w:rsid w:val="004C1736"/>
    <w:rsid w:val="004C2D2D"/>
    <w:rsid w:val="004C397B"/>
    <w:rsid w:val="004C7A52"/>
    <w:rsid w:val="004D35E5"/>
    <w:rsid w:val="004D5872"/>
    <w:rsid w:val="004D58F9"/>
    <w:rsid w:val="004E1BE6"/>
    <w:rsid w:val="004E5600"/>
    <w:rsid w:val="004F00AA"/>
    <w:rsid w:val="004F7A5D"/>
    <w:rsid w:val="00506375"/>
    <w:rsid w:val="005075CF"/>
    <w:rsid w:val="00511B26"/>
    <w:rsid w:val="00513E3D"/>
    <w:rsid w:val="00514AB2"/>
    <w:rsid w:val="00515460"/>
    <w:rsid w:val="00515FC3"/>
    <w:rsid w:val="00516945"/>
    <w:rsid w:val="005250B2"/>
    <w:rsid w:val="00526B15"/>
    <w:rsid w:val="005353F4"/>
    <w:rsid w:val="00536095"/>
    <w:rsid w:val="00537D37"/>
    <w:rsid w:val="0054717D"/>
    <w:rsid w:val="005501B0"/>
    <w:rsid w:val="00551E5C"/>
    <w:rsid w:val="00553441"/>
    <w:rsid w:val="00553F9D"/>
    <w:rsid w:val="00555A17"/>
    <w:rsid w:val="0056163F"/>
    <w:rsid w:val="0056255A"/>
    <w:rsid w:val="00567F84"/>
    <w:rsid w:val="00570A71"/>
    <w:rsid w:val="00571B2E"/>
    <w:rsid w:val="0057668E"/>
    <w:rsid w:val="005769DF"/>
    <w:rsid w:val="00585157"/>
    <w:rsid w:val="00586FB0"/>
    <w:rsid w:val="005903FC"/>
    <w:rsid w:val="00590AFD"/>
    <w:rsid w:val="00591CBB"/>
    <w:rsid w:val="0059364F"/>
    <w:rsid w:val="0059578B"/>
    <w:rsid w:val="005A3950"/>
    <w:rsid w:val="005B3D8A"/>
    <w:rsid w:val="005B56B6"/>
    <w:rsid w:val="005B7780"/>
    <w:rsid w:val="005C1636"/>
    <w:rsid w:val="005C5D0A"/>
    <w:rsid w:val="005C62A5"/>
    <w:rsid w:val="005D0415"/>
    <w:rsid w:val="005D27A2"/>
    <w:rsid w:val="005D5C5D"/>
    <w:rsid w:val="005D61A6"/>
    <w:rsid w:val="005D6C3F"/>
    <w:rsid w:val="005E1109"/>
    <w:rsid w:val="005F1CED"/>
    <w:rsid w:val="005F31AF"/>
    <w:rsid w:val="005F5B7B"/>
    <w:rsid w:val="0060195B"/>
    <w:rsid w:val="0061209A"/>
    <w:rsid w:val="00612B4A"/>
    <w:rsid w:val="0061631D"/>
    <w:rsid w:val="00616C0C"/>
    <w:rsid w:val="006204FC"/>
    <w:rsid w:val="006221A1"/>
    <w:rsid w:val="00624638"/>
    <w:rsid w:val="006252E4"/>
    <w:rsid w:val="00625EEB"/>
    <w:rsid w:val="00626C9C"/>
    <w:rsid w:val="00636C20"/>
    <w:rsid w:val="006379A9"/>
    <w:rsid w:val="00643FD2"/>
    <w:rsid w:val="006450CB"/>
    <w:rsid w:val="00653C11"/>
    <w:rsid w:val="00663C51"/>
    <w:rsid w:val="006655E5"/>
    <w:rsid w:val="006676C8"/>
    <w:rsid w:val="00671080"/>
    <w:rsid w:val="00671BF6"/>
    <w:rsid w:val="00672916"/>
    <w:rsid w:val="006769C4"/>
    <w:rsid w:val="00686C93"/>
    <w:rsid w:val="00691551"/>
    <w:rsid w:val="00693C2B"/>
    <w:rsid w:val="00694039"/>
    <w:rsid w:val="006A1324"/>
    <w:rsid w:val="006A17A7"/>
    <w:rsid w:val="006A5164"/>
    <w:rsid w:val="006B10CA"/>
    <w:rsid w:val="006B3EB2"/>
    <w:rsid w:val="006B58C0"/>
    <w:rsid w:val="006C3FBF"/>
    <w:rsid w:val="006C4481"/>
    <w:rsid w:val="006C6A30"/>
    <w:rsid w:val="006D0E25"/>
    <w:rsid w:val="006D21BF"/>
    <w:rsid w:val="006D7A4F"/>
    <w:rsid w:val="006E365A"/>
    <w:rsid w:val="006F50A9"/>
    <w:rsid w:val="006F5F8E"/>
    <w:rsid w:val="006F67D7"/>
    <w:rsid w:val="00700037"/>
    <w:rsid w:val="00706CB8"/>
    <w:rsid w:val="00707D71"/>
    <w:rsid w:val="00713A54"/>
    <w:rsid w:val="00713DD5"/>
    <w:rsid w:val="00714478"/>
    <w:rsid w:val="00715D3E"/>
    <w:rsid w:val="00721679"/>
    <w:rsid w:val="0072353D"/>
    <w:rsid w:val="0072438F"/>
    <w:rsid w:val="007265AF"/>
    <w:rsid w:val="0073128A"/>
    <w:rsid w:val="0073157C"/>
    <w:rsid w:val="00735EDE"/>
    <w:rsid w:val="00737494"/>
    <w:rsid w:val="0074087C"/>
    <w:rsid w:val="007419B6"/>
    <w:rsid w:val="0074271E"/>
    <w:rsid w:val="00742CC9"/>
    <w:rsid w:val="00744CFA"/>
    <w:rsid w:val="00745E26"/>
    <w:rsid w:val="00751A17"/>
    <w:rsid w:val="007544ED"/>
    <w:rsid w:val="00754821"/>
    <w:rsid w:val="00754B50"/>
    <w:rsid w:val="00754D1D"/>
    <w:rsid w:val="007570F5"/>
    <w:rsid w:val="0076485F"/>
    <w:rsid w:val="00764EE8"/>
    <w:rsid w:val="00765079"/>
    <w:rsid w:val="00765796"/>
    <w:rsid w:val="00767F9F"/>
    <w:rsid w:val="00776815"/>
    <w:rsid w:val="00780AE0"/>
    <w:rsid w:val="00783C54"/>
    <w:rsid w:val="00783C5B"/>
    <w:rsid w:val="007852E7"/>
    <w:rsid w:val="00786EB2"/>
    <w:rsid w:val="0079014C"/>
    <w:rsid w:val="007905D0"/>
    <w:rsid w:val="0079197B"/>
    <w:rsid w:val="00791A32"/>
    <w:rsid w:val="007924F8"/>
    <w:rsid w:val="0079581F"/>
    <w:rsid w:val="007A1636"/>
    <w:rsid w:val="007A60EC"/>
    <w:rsid w:val="007B1B4C"/>
    <w:rsid w:val="007B60D8"/>
    <w:rsid w:val="007C12A1"/>
    <w:rsid w:val="007C131E"/>
    <w:rsid w:val="007C3E93"/>
    <w:rsid w:val="007C7E39"/>
    <w:rsid w:val="007D19D0"/>
    <w:rsid w:val="007D2AA2"/>
    <w:rsid w:val="007D3FDC"/>
    <w:rsid w:val="007D4CF4"/>
    <w:rsid w:val="007E24CD"/>
    <w:rsid w:val="007E2CAA"/>
    <w:rsid w:val="007E6CEF"/>
    <w:rsid w:val="007E7D83"/>
    <w:rsid w:val="007F494D"/>
    <w:rsid w:val="007F510F"/>
    <w:rsid w:val="007F5B25"/>
    <w:rsid w:val="007F663B"/>
    <w:rsid w:val="007F69F8"/>
    <w:rsid w:val="008065CA"/>
    <w:rsid w:val="00813CDD"/>
    <w:rsid w:val="00837998"/>
    <w:rsid w:val="00842661"/>
    <w:rsid w:val="008454F8"/>
    <w:rsid w:val="00845B94"/>
    <w:rsid w:val="00846BA1"/>
    <w:rsid w:val="008517AF"/>
    <w:rsid w:val="008608DA"/>
    <w:rsid w:val="008625C0"/>
    <w:rsid w:val="008651A6"/>
    <w:rsid w:val="00871F16"/>
    <w:rsid w:val="00873AC4"/>
    <w:rsid w:val="00875946"/>
    <w:rsid w:val="00876DCA"/>
    <w:rsid w:val="00880FB4"/>
    <w:rsid w:val="00885263"/>
    <w:rsid w:val="00893E98"/>
    <w:rsid w:val="008A5A22"/>
    <w:rsid w:val="008B225F"/>
    <w:rsid w:val="008B7637"/>
    <w:rsid w:val="008C3316"/>
    <w:rsid w:val="008C731D"/>
    <w:rsid w:val="008D4402"/>
    <w:rsid w:val="008E55C3"/>
    <w:rsid w:val="008F3B50"/>
    <w:rsid w:val="008F4C19"/>
    <w:rsid w:val="008F7DC3"/>
    <w:rsid w:val="00910153"/>
    <w:rsid w:val="009146C5"/>
    <w:rsid w:val="00914CB9"/>
    <w:rsid w:val="009161EC"/>
    <w:rsid w:val="00916EAC"/>
    <w:rsid w:val="00921960"/>
    <w:rsid w:val="00923D30"/>
    <w:rsid w:val="009249FF"/>
    <w:rsid w:val="0092717D"/>
    <w:rsid w:val="00927981"/>
    <w:rsid w:val="00933592"/>
    <w:rsid w:val="009354B2"/>
    <w:rsid w:val="00942989"/>
    <w:rsid w:val="009432E0"/>
    <w:rsid w:val="0094371D"/>
    <w:rsid w:val="00943919"/>
    <w:rsid w:val="009550F6"/>
    <w:rsid w:val="0096174F"/>
    <w:rsid w:val="00962D0E"/>
    <w:rsid w:val="00963E4A"/>
    <w:rsid w:val="00976429"/>
    <w:rsid w:val="00976AF8"/>
    <w:rsid w:val="00976DEC"/>
    <w:rsid w:val="009836E6"/>
    <w:rsid w:val="0098592E"/>
    <w:rsid w:val="00996B73"/>
    <w:rsid w:val="0099772D"/>
    <w:rsid w:val="009A0387"/>
    <w:rsid w:val="009A172A"/>
    <w:rsid w:val="009A302D"/>
    <w:rsid w:val="009A385D"/>
    <w:rsid w:val="009A39D4"/>
    <w:rsid w:val="009B03CB"/>
    <w:rsid w:val="009C16F2"/>
    <w:rsid w:val="009D0765"/>
    <w:rsid w:val="009D2EA3"/>
    <w:rsid w:val="009D5F1B"/>
    <w:rsid w:val="009E2945"/>
    <w:rsid w:val="009E3607"/>
    <w:rsid w:val="009E5488"/>
    <w:rsid w:val="009E5FC6"/>
    <w:rsid w:val="009E6332"/>
    <w:rsid w:val="009F0F23"/>
    <w:rsid w:val="009F6D19"/>
    <w:rsid w:val="00A02D9B"/>
    <w:rsid w:val="00A031DD"/>
    <w:rsid w:val="00A0626A"/>
    <w:rsid w:val="00A15FA7"/>
    <w:rsid w:val="00A2008B"/>
    <w:rsid w:val="00A2182C"/>
    <w:rsid w:val="00A2438A"/>
    <w:rsid w:val="00A3358E"/>
    <w:rsid w:val="00A339F7"/>
    <w:rsid w:val="00A3564E"/>
    <w:rsid w:val="00A43C88"/>
    <w:rsid w:val="00A45509"/>
    <w:rsid w:val="00A47E1A"/>
    <w:rsid w:val="00A503FF"/>
    <w:rsid w:val="00A50B9B"/>
    <w:rsid w:val="00A52C3D"/>
    <w:rsid w:val="00A613E1"/>
    <w:rsid w:val="00A621BC"/>
    <w:rsid w:val="00A639D3"/>
    <w:rsid w:val="00A742FC"/>
    <w:rsid w:val="00A748F4"/>
    <w:rsid w:val="00A75414"/>
    <w:rsid w:val="00A77606"/>
    <w:rsid w:val="00A90973"/>
    <w:rsid w:val="00A90E8C"/>
    <w:rsid w:val="00A941B0"/>
    <w:rsid w:val="00AA1551"/>
    <w:rsid w:val="00AA3BCC"/>
    <w:rsid w:val="00AA5C13"/>
    <w:rsid w:val="00AA6DB8"/>
    <w:rsid w:val="00AB1495"/>
    <w:rsid w:val="00AC3712"/>
    <w:rsid w:val="00AD7FD4"/>
    <w:rsid w:val="00AE0637"/>
    <w:rsid w:val="00AE0EBA"/>
    <w:rsid w:val="00AE26EE"/>
    <w:rsid w:val="00AE6122"/>
    <w:rsid w:val="00AF2DFE"/>
    <w:rsid w:val="00AF6A04"/>
    <w:rsid w:val="00AF74AD"/>
    <w:rsid w:val="00AF7BA8"/>
    <w:rsid w:val="00B10674"/>
    <w:rsid w:val="00B112FD"/>
    <w:rsid w:val="00B148B2"/>
    <w:rsid w:val="00B16485"/>
    <w:rsid w:val="00B177D8"/>
    <w:rsid w:val="00B20E26"/>
    <w:rsid w:val="00B22224"/>
    <w:rsid w:val="00B23C51"/>
    <w:rsid w:val="00B24ABB"/>
    <w:rsid w:val="00B269B9"/>
    <w:rsid w:val="00B27291"/>
    <w:rsid w:val="00B279D3"/>
    <w:rsid w:val="00B33782"/>
    <w:rsid w:val="00B42D27"/>
    <w:rsid w:val="00B44097"/>
    <w:rsid w:val="00B518D7"/>
    <w:rsid w:val="00B5367B"/>
    <w:rsid w:val="00B5535D"/>
    <w:rsid w:val="00B63A04"/>
    <w:rsid w:val="00B717C0"/>
    <w:rsid w:val="00B720C2"/>
    <w:rsid w:val="00B77B78"/>
    <w:rsid w:val="00B8245A"/>
    <w:rsid w:val="00B942E0"/>
    <w:rsid w:val="00B96D0E"/>
    <w:rsid w:val="00B974B1"/>
    <w:rsid w:val="00BA078C"/>
    <w:rsid w:val="00BA1932"/>
    <w:rsid w:val="00BA71D4"/>
    <w:rsid w:val="00BB2BC5"/>
    <w:rsid w:val="00BC543F"/>
    <w:rsid w:val="00BC728B"/>
    <w:rsid w:val="00BD1CE0"/>
    <w:rsid w:val="00BE6180"/>
    <w:rsid w:val="00BF1731"/>
    <w:rsid w:val="00BF3AB6"/>
    <w:rsid w:val="00BF4535"/>
    <w:rsid w:val="00C003F5"/>
    <w:rsid w:val="00C0069A"/>
    <w:rsid w:val="00C00DBA"/>
    <w:rsid w:val="00C02886"/>
    <w:rsid w:val="00C03D02"/>
    <w:rsid w:val="00C03EA9"/>
    <w:rsid w:val="00C109C9"/>
    <w:rsid w:val="00C144A5"/>
    <w:rsid w:val="00C16D9B"/>
    <w:rsid w:val="00C17E4C"/>
    <w:rsid w:val="00C27834"/>
    <w:rsid w:val="00C27E7B"/>
    <w:rsid w:val="00C32914"/>
    <w:rsid w:val="00C418DD"/>
    <w:rsid w:val="00C420DB"/>
    <w:rsid w:val="00C42352"/>
    <w:rsid w:val="00C46E13"/>
    <w:rsid w:val="00C512B0"/>
    <w:rsid w:val="00C53373"/>
    <w:rsid w:val="00C56F2F"/>
    <w:rsid w:val="00C56F5C"/>
    <w:rsid w:val="00C57D29"/>
    <w:rsid w:val="00C57F7B"/>
    <w:rsid w:val="00C61D94"/>
    <w:rsid w:val="00C73796"/>
    <w:rsid w:val="00C74F2B"/>
    <w:rsid w:val="00C80E08"/>
    <w:rsid w:val="00C82521"/>
    <w:rsid w:val="00C82FBE"/>
    <w:rsid w:val="00C8302C"/>
    <w:rsid w:val="00C83204"/>
    <w:rsid w:val="00C85749"/>
    <w:rsid w:val="00C90041"/>
    <w:rsid w:val="00C96175"/>
    <w:rsid w:val="00CA046E"/>
    <w:rsid w:val="00CA0E1D"/>
    <w:rsid w:val="00CA12BA"/>
    <w:rsid w:val="00CB0D50"/>
    <w:rsid w:val="00CB2BCD"/>
    <w:rsid w:val="00CB592E"/>
    <w:rsid w:val="00CC1D2D"/>
    <w:rsid w:val="00CC4CE1"/>
    <w:rsid w:val="00CD229F"/>
    <w:rsid w:val="00CE46FA"/>
    <w:rsid w:val="00CE6668"/>
    <w:rsid w:val="00CF32C2"/>
    <w:rsid w:val="00CF4E87"/>
    <w:rsid w:val="00D00066"/>
    <w:rsid w:val="00D042B3"/>
    <w:rsid w:val="00D1788E"/>
    <w:rsid w:val="00D17ECB"/>
    <w:rsid w:val="00D204A2"/>
    <w:rsid w:val="00D20DA9"/>
    <w:rsid w:val="00D21304"/>
    <w:rsid w:val="00D31A0E"/>
    <w:rsid w:val="00D35A78"/>
    <w:rsid w:val="00D404DC"/>
    <w:rsid w:val="00D426B5"/>
    <w:rsid w:val="00D45F99"/>
    <w:rsid w:val="00D46308"/>
    <w:rsid w:val="00D5270A"/>
    <w:rsid w:val="00D56FC7"/>
    <w:rsid w:val="00D60AE9"/>
    <w:rsid w:val="00D660EA"/>
    <w:rsid w:val="00D711C6"/>
    <w:rsid w:val="00D769B0"/>
    <w:rsid w:val="00D869A1"/>
    <w:rsid w:val="00D901BA"/>
    <w:rsid w:val="00D948B8"/>
    <w:rsid w:val="00D957C3"/>
    <w:rsid w:val="00DA1417"/>
    <w:rsid w:val="00DA59D7"/>
    <w:rsid w:val="00DA60CC"/>
    <w:rsid w:val="00DB021E"/>
    <w:rsid w:val="00DB0D0D"/>
    <w:rsid w:val="00DC430A"/>
    <w:rsid w:val="00DC6933"/>
    <w:rsid w:val="00DC72B7"/>
    <w:rsid w:val="00DD3A59"/>
    <w:rsid w:val="00DD3D62"/>
    <w:rsid w:val="00DD5243"/>
    <w:rsid w:val="00DE36DE"/>
    <w:rsid w:val="00DE43EB"/>
    <w:rsid w:val="00DE5EA6"/>
    <w:rsid w:val="00DF1379"/>
    <w:rsid w:val="00E101FB"/>
    <w:rsid w:val="00E10A1F"/>
    <w:rsid w:val="00E112D3"/>
    <w:rsid w:val="00E1143A"/>
    <w:rsid w:val="00E16FDB"/>
    <w:rsid w:val="00E17F57"/>
    <w:rsid w:val="00E2088F"/>
    <w:rsid w:val="00E23C8F"/>
    <w:rsid w:val="00E263B5"/>
    <w:rsid w:val="00E26E41"/>
    <w:rsid w:val="00E310F0"/>
    <w:rsid w:val="00E333A5"/>
    <w:rsid w:val="00E3594D"/>
    <w:rsid w:val="00E372A7"/>
    <w:rsid w:val="00E37476"/>
    <w:rsid w:val="00E374EF"/>
    <w:rsid w:val="00E40199"/>
    <w:rsid w:val="00E41418"/>
    <w:rsid w:val="00E416B1"/>
    <w:rsid w:val="00E433CF"/>
    <w:rsid w:val="00E439A6"/>
    <w:rsid w:val="00E502E5"/>
    <w:rsid w:val="00E50437"/>
    <w:rsid w:val="00E529B9"/>
    <w:rsid w:val="00E53078"/>
    <w:rsid w:val="00E54A27"/>
    <w:rsid w:val="00E54AC7"/>
    <w:rsid w:val="00E60953"/>
    <w:rsid w:val="00E62463"/>
    <w:rsid w:val="00E70F79"/>
    <w:rsid w:val="00E73838"/>
    <w:rsid w:val="00E73C6E"/>
    <w:rsid w:val="00E76D1B"/>
    <w:rsid w:val="00E80D61"/>
    <w:rsid w:val="00E84385"/>
    <w:rsid w:val="00E84700"/>
    <w:rsid w:val="00E85731"/>
    <w:rsid w:val="00E91A3B"/>
    <w:rsid w:val="00E9448C"/>
    <w:rsid w:val="00EA1193"/>
    <w:rsid w:val="00EA175A"/>
    <w:rsid w:val="00EA5471"/>
    <w:rsid w:val="00EB1008"/>
    <w:rsid w:val="00EB207D"/>
    <w:rsid w:val="00EC199C"/>
    <w:rsid w:val="00EC276E"/>
    <w:rsid w:val="00EC7BB4"/>
    <w:rsid w:val="00ED78A8"/>
    <w:rsid w:val="00EE3381"/>
    <w:rsid w:val="00EF5946"/>
    <w:rsid w:val="00EF5F5E"/>
    <w:rsid w:val="00EF7666"/>
    <w:rsid w:val="00F01EC0"/>
    <w:rsid w:val="00F048F8"/>
    <w:rsid w:val="00F05248"/>
    <w:rsid w:val="00F06598"/>
    <w:rsid w:val="00F106E3"/>
    <w:rsid w:val="00F10C9C"/>
    <w:rsid w:val="00F10F82"/>
    <w:rsid w:val="00F11B58"/>
    <w:rsid w:val="00F20A2B"/>
    <w:rsid w:val="00F224EF"/>
    <w:rsid w:val="00F25C7A"/>
    <w:rsid w:val="00F25CA2"/>
    <w:rsid w:val="00F42983"/>
    <w:rsid w:val="00F5465A"/>
    <w:rsid w:val="00F57CC4"/>
    <w:rsid w:val="00F62311"/>
    <w:rsid w:val="00F64725"/>
    <w:rsid w:val="00F66626"/>
    <w:rsid w:val="00F70228"/>
    <w:rsid w:val="00F72A28"/>
    <w:rsid w:val="00F72B37"/>
    <w:rsid w:val="00F73F7F"/>
    <w:rsid w:val="00F77532"/>
    <w:rsid w:val="00F77841"/>
    <w:rsid w:val="00F77C4A"/>
    <w:rsid w:val="00F810CE"/>
    <w:rsid w:val="00F82D35"/>
    <w:rsid w:val="00F83E49"/>
    <w:rsid w:val="00F84ECA"/>
    <w:rsid w:val="00F85737"/>
    <w:rsid w:val="00F92134"/>
    <w:rsid w:val="00FA035B"/>
    <w:rsid w:val="00FA040B"/>
    <w:rsid w:val="00FA14EC"/>
    <w:rsid w:val="00FA2875"/>
    <w:rsid w:val="00FA3358"/>
    <w:rsid w:val="00FB29CF"/>
    <w:rsid w:val="00FB326A"/>
    <w:rsid w:val="00FC1996"/>
    <w:rsid w:val="00FC3CEF"/>
    <w:rsid w:val="00FD035C"/>
    <w:rsid w:val="00FD097C"/>
    <w:rsid w:val="00FD19EC"/>
    <w:rsid w:val="00FD422C"/>
    <w:rsid w:val="00FD4EAD"/>
    <w:rsid w:val="00FD581B"/>
    <w:rsid w:val="00FD5ADA"/>
    <w:rsid w:val="00FD6C51"/>
    <w:rsid w:val="00FE6C09"/>
    <w:rsid w:val="00FF2F34"/>
    <w:rsid w:val="00FF5094"/>
    <w:rsid w:val="00FF603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A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rPr>
  </w:style>
  <w:style w:type="paragraph" w:styleId="berschrift1">
    <w:name w:val="heading 1"/>
    <w:basedOn w:val="Standard"/>
    <w:next w:val="Standard"/>
    <w:rsid w:val="00E41418"/>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41418"/>
    <w:pPr>
      <w:tabs>
        <w:tab w:val="center" w:pos="4536"/>
        <w:tab w:val="right" w:pos="9072"/>
      </w:tabs>
    </w:pPr>
  </w:style>
  <w:style w:type="paragraph" w:styleId="Fuzeile">
    <w:name w:val="footer"/>
    <w:basedOn w:val="Standard"/>
    <w:rsid w:val="00E41418"/>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Calibri" w:cs="Calibri"/>
      <w:szCs w:val="22"/>
    </w:rPr>
  </w:style>
  <w:style w:type="character" w:customStyle="1" w:styleId="NurTextZchn">
    <w:name w:val="Nur Text Zchn"/>
    <w:link w:val="NurText"/>
    <w:uiPriority w:val="99"/>
    <w:semiHidden/>
    <w:rsid w:val="00DE36DE"/>
    <w:rPr>
      <w:rFonts w:ascii="Calibri" w:eastAsia="Calibri" w:hAnsi="Calibri" w:cs="Calibri"/>
      <w:sz w:val="22"/>
      <w:szCs w:val="22"/>
      <w:lang w:val="en-US" w:eastAsia="en-US"/>
    </w:rPr>
  </w:style>
  <w:style w:type="paragraph" w:customStyle="1" w:styleId="s4">
    <w:name w:val="s4"/>
    <w:basedOn w:val="Standard"/>
    <w:uiPriority w:val="99"/>
    <w:rsid w:val="008B225F"/>
    <w:pPr>
      <w:spacing w:before="100" w:beforeAutospacing="1" w:after="100" w:afterAutospacing="1"/>
    </w:pPr>
    <w:rPr>
      <w:rFonts w:eastAsia="Calibri" w:cs="Calibri"/>
      <w:szCs w:val="22"/>
    </w:rPr>
  </w:style>
  <w:style w:type="character" w:customStyle="1" w:styleId="s3">
    <w:name w:val="s3"/>
    <w:basedOn w:val="Absatz-Standardschriftart"/>
    <w:rsid w:val="008B225F"/>
  </w:style>
  <w:style w:type="paragraph" w:styleId="Textkrper">
    <w:name w:val="Body Text"/>
    <w:basedOn w:val="Standard"/>
    <w:link w:val="TextkrperZchn"/>
    <w:rsid w:val="00F5465A"/>
    <w:pPr>
      <w:tabs>
        <w:tab w:val="left" w:pos="360"/>
      </w:tabs>
      <w:autoSpaceDE w:val="0"/>
      <w:autoSpaceDN w:val="0"/>
      <w:adjustRightInd w:val="0"/>
      <w:ind w:right="3312"/>
    </w:pPr>
    <w:rPr>
      <w:rFonts w:ascii="Garamond" w:hAnsi="Garamond"/>
      <w:sz w:val="28"/>
    </w:rPr>
  </w:style>
  <w:style w:type="character" w:customStyle="1" w:styleId="TextkrperZchn">
    <w:name w:val="Textkörper Zchn"/>
    <w:link w:val="Textkrper"/>
    <w:rsid w:val="00F5465A"/>
    <w:rPr>
      <w:rFonts w:ascii="Garamond" w:hAnsi="Garamond"/>
      <w:sz w:val="28"/>
      <w:lang w:eastAsia="en-US"/>
    </w:rPr>
  </w:style>
  <w:style w:type="character" w:styleId="BesuchterHyperlink">
    <w:name w:val="FollowedHyperlink"/>
    <w:semiHidden/>
    <w:unhideWhenUsed/>
    <w:rsid w:val="00450919"/>
    <w:rPr>
      <w:color w:val="800080"/>
      <w:u w:val="single"/>
    </w:rPr>
  </w:style>
  <w:style w:type="character" w:styleId="Kommentarzeichen">
    <w:name w:val="annotation reference"/>
    <w:uiPriority w:val="99"/>
    <w:semiHidden/>
    <w:unhideWhenUsed/>
    <w:rsid w:val="00E41418"/>
    <w:rPr>
      <w:sz w:val="16"/>
      <w:szCs w:val="16"/>
    </w:rPr>
  </w:style>
  <w:style w:type="paragraph" w:styleId="Kommentartext">
    <w:name w:val="annotation text"/>
    <w:link w:val="KommentartextZchn"/>
    <w:uiPriority w:val="99"/>
    <w:unhideWhenUsed/>
    <w:rsid w:val="00E41418"/>
  </w:style>
  <w:style w:type="character" w:customStyle="1" w:styleId="KommentartextZchn">
    <w:name w:val="Kommentartext Zchn"/>
    <w:link w:val="Kommentartext"/>
    <w:uiPriority w:val="99"/>
    <w:rsid w:val="00B148B2"/>
    <w:rPr>
      <w:rFonts w:ascii="Calibri" w:hAnsi="Calibri"/>
      <w:lang w:val="en-US"/>
    </w:rPr>
  </w:style>
  <w:style w:type="paragraph" w:styleId="Kommentarthema">
    <w:name w:val="annotation subject"/>
    <w:basedOn w:val="Kommentartext"/>
    <w:next w:val="Kommentartext"/>
    <w:link w:val="KommentarthemaZchn"/>
    <w:semiHidden/>
    <w:unhideWhenUsed/>
    <w:rsid w:val="00B148B2"/>
    <w:rPr>
      <w:b/>
      <w:bCs/>
    </w:rPr>
  </w:style>
  <w:style w:type="character" w:customStyle="1" w:styleId="KommentarthemaZchn">
    <w:name w:val="Kommentarthema Zchn"/>
    <w:link w:val="Kommentarthema"/>
    <w:semiHidden/>
    <w:rsid w:val="00B148B2"/>
    <w:rPr>
      <w:rFonts w:ascii="Calibri" w:hAnsi="Calibri"/>
      <w:b/>
      <w:bCs/>
      <w:lang w:val="en-US"/>
    </w:rPr>
  </w:style>
  <w:style w:type="paragraph" w:styleId="Listenabsatz">
    <w:name w:val="List Paragraph"/>
    <w:basedOn w:val="Standard"/>
    <w:uiPriority w:val="34"/>
    <w:qFormat/>
    <w:rsid w:val="00AE6122"/>
    <w:pPr>
      <w:ind w:left="720"/>
      <w:contextualSpacing/>
    </w:pPr>
  </w:style>
  <w:style w:type="paragraph" w:customStyle="1" w:styleId="text">
    <w:name w:val="text"/>
    <w:basedOn w:val="Textkrper"/>
    <w:rsid w:val="00AE6122"/>
    <w:pPr>
      <w:tabs>
        <w:tab w:val="clear" w:pos="360"/>
      </w:tabs>
      <w:suppressAutoHyphens/>
      <w:autoSpaceDE/>
      <w:autoSpaceDN/>
      <w:adjustRightInd/>
      <w:ind w:right="0"/>
    </w:pPr>
    <w:rPr>
      <w:rFonts w:ascii="GillSans" w:hAnsi="GillSans"/>
      <w:sz w:val="24"/>
    </w:rPr>
  </w:style>
  <w:style w:type="character" w:customStyle="1" w:styleId="p-body-copy-02">
    <w:name w:val="p-body-copy-02"/>
    <w:basedOn w:val="Absatz-Standardschriftart"/>
    <w:rsid w:val="00923D30"/>
  </w:style>
  <w:style w:type="character" w:customStyle="1" w:styleId="p-body-copy-029">
    <w:name w:val="p-body-copy-029"/>
    <w:basedOn w:val="Absatz-Standardschriftart"/>
    <w:rsid w:val="007A60EC"/>
    <w:rPr>
      <w:rFonts w:ascii="centrale_sans_book" w:hAnsi="centrale_sans_book" w:hint="default"/>
      <w:sz w:val="21"/>
      <w:szCs w:val="21"/>
    </w:rPr>
  </w:style>
  <w:style w:type="paragraph" w:styleId="berarbeitung">
    <w:name w:val="Revision"/>
    <w:hidden/>
    <w:uiPriority w:val="99"/>
    <w:semiHidden/>
    <w:rsid w:val="00E433CF"/>
    <w:rPr>
      <w:rFonts w:ascii="Calibri" w:hAnsi="Calibri"/>
      <w:sz w:val="22"/>
    </w:rPr>
  </w:style>
  <w:style w:type="paragraph" w:styleId="Funotentext">
    <w:name w:val="footnote text"/>
    <w:basedOn w:val="Standard"/>
    <w:link w:val="FunotentextZchn"/>
    <w:rsid w:val="00846BA1"/>
    <w:rPr>
      <w:rFonts w:ascii="Arial" w:hAnsi="Arial"/>
      <w:sz w:val="20"/>
      <w:lang w:val="de-DE" w:bidi="ar-SA"/>
    </w:rPr>
  </w:style>
  <w:style w:type="character" w:customStyle="1" w:styleId="FunotentextZchn">
    <w:name w:val="Fußnotentext Zchn"/>
    <w:basedOn w:val="Absatz-Standardschriftart"/>
    <w:link w:val="Funotentext"/>
    <w:rsid w:val="00846BA1"/>
    <w:rPr>
      <w:rFonts w:ascii="Arial" w:hAnsi="Arial"/>
      <w:lang w:val="de-DE" w:bidi="ar-SA"/>
    </w:rPr>
  </w:style>
  <w:style w:type="character" w:styleId="Funotenzeichen">
    <w:name w:val="footnote reference"/>
    <w:rsid w:val="00846BA1"/>
    <w:rPr>
      <w:vertAlign w:val="superscript"/>
    </w:rPr>
  </w:style>
  <w:style w:type="paragraph" w:customStyle="1" w:styleId="Default">
    <w:name w:val="Default"/>
    <w:rsid w:val="004F7A5D"/>
    <w:pPr>
      <w:autoSpaceDE w:val="0"/>
      <w:autoSpaceDN w:val="0"/>
      <w:adjustRightInd w:val="0"/>
    </w:pPr>
    <w:rPr>
      <w:rFonts w:ascii="Calibri" w:eastAsiaTheme="minorHAnsi" w:hAnsi="Calibri" w:cs="Calibri"/>
      <w:color w:val="000000"/>
      <w:sz w:val="24"/>
      <w:szCs w:val="24"/>
      <w:lang w:val="de-DE" w:bidi="ar-SA"/>
    </w:rPr>
  </w:style>
  <w:style w:type="paragraph" w:styleId="StandardWeb">
    <w:name w:val="Normal (Web)"/>
    <w:basedOn w:val="Standard"/>
    <w:uiPriority w:val="99"/>
    <w:rsid w:val="00B177D8"/>
    <w:pPr>
      <w:spacing w:before="100" w:beforeAutospacing="1" w:after="100" w:afterAutospacing="1"/>
    </w:pPr>
    <w:rPr>
      <w:rFonts w:ascii="Times New Roman" w:eastAsia="Calibri" w:hAnsi="Times New Roman"/>
      <w:sz w:val="24"/>
      <w:szCs w:val="24"/>
      <w:lang w:val="de-DE" w:eastAsia="de-DE" w:bidi="ar-SA"/>
    </w:rPr>
  </w:style>
  <w:style w:type="character" w:customStyle="1" w:styleId="hps">
    <w:name w:val="hps"/>
    <w:basedOn w:val="Absatz-Standardschriftart"/>
    <w:rsid w:val="00B1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880365565">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711109993">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d.glaser@philip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hilips.de/a-w/about/news.html" TargetMode="External"/><Relationship Id="rId14" Type="http://schemas.openxmlformats.org/officeDocument/2006/relationships/hyperlink" Target="http://www.philips.com/indoorpositio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446A8-24BE-44B6-BAB9-6C00CFBC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1279</Words>
  <Characters>8063</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9324</CharactersWithSpaces>
  <SharedDoc>false</SharedDoc>
  <HLinks>
    <vt:vector size="12" baseType="variant">
      <vt:variant>
        <vt:i4>4849728</vt:i4>
      </vt:variant>
      <vt:variant>
        <vt:i4>3</vt:i4>
      </vt:variant>
      <vt:variant>
        <vt:i4>0</vt:i4>
      </vt:variant>
      <vt:variant>
        <vt:i4>5</vt:i4>
      </vt:variant>
      <vt:variant>
        <vt:lpwstr>http://www.philips.de/a-w/about/news.html</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2017-04-04T08:22:00Z</dcterms:created>
  <dcterms:modified xsi:type="dcterms:W3CDTF">2017-04-04T08:23:00Z</dcterms:modified>
</cp:coreProperties>
</file>